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43F44" w14:textId="25A02DBB" w:rsidR="00602A09" w:rsidRPr="00CE32F4" w:rsidRDefault="005747CA" w:rsidP="005747CA">
      <w:pPr>
        <w:jc w:val="center"/>
        <w:rPr>
          <w:rFonts w:ascii="☞GILROY-BOLD" w:hAnsi="☞GILROY-BOLD"/>
          <w:b/>
          <w:bCs/>
          <w:sz w:val="32"/>
          <w:szCs w:val="32"/>
        </w:rPr>
      </w:pPr>
      <w:r w:rsidRPr="00CE32F4">
        <w:rPr>
          <w:rFonts w:ascii="☞GILROY-BOLD" w:hAnsi="☞GILROY-BOLD"/>
          <w:b/>
          <w:bCs/>
          <w:sz w:val="32"/>
          <w:szCs w:val="32"/>
        </w:rPr>
        <w:t>POLITIQUE CONTRE LE HARCÈLEMENT PSYCHOLOGIQUE ET SEXUEL</w:t>
      </w:r>
    </w:p>
    <w:p w14:paraId="6833DFF2" w14:textId="1C22BAF3" w:rsidR="005747CA" w:rsidRPr="00AE5002" w:rsidRDefault="005747CA" w:rsidP="005747CA">
      <w:pPr>
        <w:rPr>
          <w:rFonts w:ascii="☞GILROY-REGULAR" w:hAnsi="☞GILROY-REGULAR"/>
          <w:sz w:val="24"/>
          <w:szCs w:val="24"/>
        </w:rPr>
      </w:pPr>
    </w:p>
    <w:p w14:paraId="4704F73F" w14:textId="0BEFDF22" w:rsidR="005747CA" w:rsidRPr="00AE5002" w:rsidRDefault="005747CA" w:rsidP="00234105">
      <w:pPr>
        <w:jc w:val="both"/>
        <w:rPr>
          <w:rFonts w:ascii="☞GILROY-REGULAR" w:hAnsi="☞GILROY-REGULAR"/>
          <w:sz w:val="24"/>
          <w:szCs w:val="24"/>
        </w:rPr>
      </w:pPr>
      <w:r w:rsidRPr="00AE5002">
        <w:rPr>
          <w:rFonts w:ascii="☞GILROY-REGULAR" w:hAnsi="☞GILROY-REGULAR"/>
          <w:sz w:val="24"/>
          <w:szCs w:val="24"/>
        </w:rPr>
        <w:t>Cette politique énonce les règles à respecter au travail pour garantir que tout le monde se sente en sécurité et respecté. Elle explique ce qu’est le harcèlement et les étapes à suivre si quelqu’un en est victime ou témoin.</w:t>
      </w:r>
      <w:r w:rsidR="00423E37">
        <w:rPr>
          <w:rFonts w:ascii="☞GILROY-REGULAR" w:hAnsi="☞GILROY-REGULAR"/>
          <w:sz w:val="24"/>
          <w:szCs w:val="24"/>
        </w:rPr>
        <w:t xml:space="preserve"> Évidemment, ce modèle est une base et doit être adapté à votre réalité. </w:t>
      </w:r>
    </w:p>
    <w:p w14:paraId="2A5286C1" w14:textId="02CEE540" w:rsidR="005747CA" w:rsidRPr="00AE5002" w:rsidRDefault="008E28BA" w:rsidP="005747CA">
      <w:pPr>
        <w:rPr>
          <w:rFonts w:ascii="☞GILROY-REGULAR" w:hAnsi="☞GILROY-REGULAR"/>
          <w:sz w:val="24"/>
          <w:szCs w:val="24"/>
        </w:rPr>
      </w:pPr>
      <w:r>
        <w:rPr>
          <w:noProof/>
        </w:rPr>
        <w:drawing>
          <wp:anchor distT="0" distB="0" distL="114300" distR="114300" simplePos="0" relativeHeight="251658240" behindDoc="1" locked="0" layoutInCell="1" allowOverlap="1" wp14:anchorId="4366BC0A" wp14:editId="5698384E">
            <wp:simplePos x="0" y="0"/>
            <wp:positionH relativeFrom="margin">
              <wp:posOffset>-523875</wp:posOffset>
            </wp:positionH>
            <wp:positionV relativeFrom="paragraph">
              <wp:posOffset>269240</wp:posOffset>
            </wp:positionV>
            <wp:extent cx="390525" cy="353060"/>
            <wp:effectExtent l="0" t="0" r="9525" b="8890"/>
            <wp:wrapNone/>
            <wp:docPr id="380690892" name="Image 1" descr="Une image contenant Polic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90892" name="Image 1" descr="Une image contenant Police, croquis, conceptio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525" cy="353060"/>
                    </a:xfrm>
                    <a:prstGeom prst="rect">
                      <a:avLst/>
                    </a:prstGeom>
                  </pic:spPr>
                </pic:pic>
              </a:graphicData>
            </a:graphic>
            <wp14:sizeRelH relativeFrom="margin">
              <wp14:pctWidth>0</wp14:pctWidth>
            </wp14:sizeRelH>
            <wp14:sizeRelV relativeFrom="margin">
              <wp14:pctHeight>0</wp14:pctHeight>
            </wp14:sizeRelV>
          </wp:anchor>
        </w:drawing>
      </w:r>
    </w:p>
    <w:p w14:paraId="4AFF6FB9" w14:textId="5A258A83" w:rsidR="005747CA" w:rsidRPr="00AE5002" w:rsidRDefault="005747CA" w:rsidP="005747CA">
      <w:pPr>
        <w:rPr>
          <w:rFonts w:ascii="☞GILROY-REGULAR" w:hAnsi="☞GILROY-REGULAR"/>
          <w:sz w:val="24"/>
          <w:szCs w:val="24"/>
        </w:rPr>
      </w:pPr>
      <w:r w:rsidRPr="00AE5002">
        <w:rPr>
          <w:rFonts w:ascii="☞GILROY-REGULAR" w:hAnsi="☞GILROY-REGULAR"/>
          <w:sz w:val="24"/>
          <w:szCs w:val="24"/>
          <w:u w:val="single"/>
        </w:rPr>
        <w:t>Utilité</w:t>
      </w:r>
    </w:p>
    <w:p w14:paraId="63793317" w14:textId="26B7D601" w:rsidR="005747CA" w:rsidRPr="00AE5002" w:rsidRDefault="00C93C14" w:rsidP="005747CA">
      <w:pPr>
        <w:pStyle w:val="Paragraphedeliste"/>
        <w:numPr>
          <w:ilvl w:val="0"/>
          <w:numId w:val="1"/>
        </w:numPr>
        <w:rPr>
          <w:rFonts w:ascii="☞GILROY-REGULAR" w:hAnsi="☞GILROY-REGULAR"/>
          <w:sz w:val="24"/>
          <w:szCs w:val="24"/>
        </w:rPr>
      </w:pPr>
      <w:r w:rsidRPr="00AE5002">
        <w:rPr>
          <w:rFonts w:ascii="☞GILROY-REGULAR" w:hAnsi="☞GILROY-REGULAR"/>
          <w:sz w:val="24"/>
          <w:szCs w:val="24"/>
        </w:rPr>
        <w:t>Affirmer l’engagement de l’employeur à prévenir et à faire cesser toute</w:t>
      </w:r>
      <w:r w:rsidR="00C01B7C">
        <w:rPr>
          <w:rFonts w:ascii="☞GILROY-REGULAR" w:hAnsi="☞GILROY-REGULAR"/>
          <w:sz w:val="24"/>
          <w:szCs w:val="24"/>
        </w:rPr>
        <w:t>s</w:t>
      </w:r>
      <w:r w:rsidRPr="00AE5002">
        <w:rPr>
          <w:rFonts w:ascii="☞GILROY-REGULAR" w:hAnsi="☞GILROY-REGULAR"/>
          <w:sz w:val="24"/>
          <w:szCs w:val="24"/>
        </w:rPr>
        <w:t xml:space="preserve"> situation</w:t>
      </w:r>
      <w:r w:rsidR="00C01B7C">
        <w:rPr>
          <w:rFonts w:ascii="☞GILROY-REGULAR" w:hAnsi="☞GILROY-REGULAR"/>
          <w:sz w:val="24"/>
          <w:szCs w:val="24"/>
        </w:rPr>
        <w:t>s</w:t>
      </w:r>
      <w:r w:rsidRPr="00AE5002">
        <w:rPr>
          <w:rFonts w:ascii="☞GILROY-REGULAR" w:hAnsi="☞GILROY-REGULAR"/>
          <w:sz w:val="24"/>
          <w:szCs w:val="24"/>
        </w:rPr>
        <w:t xml:space="preserve"> de harcèlement</w:t>
      </w:r>
    </w:p>
    <w:p w14:paraId="22D0E683" w14:textId="7599B6A2" w:rsidR="00C93C14" w:rsidRPr="00AE5002" w:rsidRDefault="00C93C14" w:rsidP="005747CA">
      <w:pPr>
        <w:pStyle w:val="Paragraphedeliste"/>
        <w:numPr>
          <w:ilvl w:val="0"/>
          <w:numId w:val="1"/>
        </w:numPr>
        <w:rPr>
          <w:rFonts w:ascii="☞GILROY-REGULAR" w:hAnsi="☞GILROY-REGULAR"/>
          <w:sz w:val="24"/>
          <w:szCs w:val="24"/>
        </w:rPr>
      </w:pPr>
      <w:r w:rsidRPr="00AE5002">
        <w:rPr>
          <w:rFonts w:ascii="☞GILROY-REGULAR" w:hAnsi="☞GILROY-REGULAR"/>
          <w:sz w:val="24"/>
          <w:szCs w:val="24"/>
        </w:rPr>
        <w:t xml:space="preserve">Se conformer à la </w:t>
      </w:r>
      <w:r w:rsidRPr="00AB43DF">
        <w:rPr>
          <w:rFonts w:ascii="☞GILROY-REGULAR" w:hAnsi="☞GILROY-REGULAR"/>
          <w:i/>
          <w:iCs/>
          <w:sz w:val="24"/>
          <w:szCs w:val="24"/>
        </w:rPr>
        <w:t>Loi sur les normes du travail</w:t>
      </w:r>
    </w:p>
    <w:p w14:paraId="0A2D4EEF" w14:textId="397677A7" w:rsidR="00C93C14" w:rsidRPr="00AE5002" w:rsidRDefault="00FE5E09" w:rsidP="00C93C14">
      <w:pPr>
        <w:rPr>
          <w:rFonts w:ascii="☞GILROY-REGULAR" w:hAnsi="☞GILROY-REGULAR"/>
          <w:sz w:val="24"/>
          <w:szCs w:val="24"/>
        </w:rPr>
      </w:pPr>
      <w:r>
        <w:rPr>
          <w:noProof/>
        </w:rPr>
        <w:drawing>
          <wp:anchor distT="0" distB="0" distL="114300" distR="114300" simplePos="0" relativeHeight="251658241" behindDoc="1" locked="0" layoutInCell="1" allowOverlap="1" wp14:anchorId="01BE9540" wp14:editId="18EC80EE">
            <wp:simplePos x="0" y="0"/>
            <wp:positionH relativeFrom="column">
              <wp:posOffset>-485775</wp:posOffset>
            </wp:positionH>
            <wp:positionV relativeFrom="paragraph">
              <wp:posOffset>256540</wp:posOffset>
            </wp:positionV>
            <wp:extent cx="276726" cy="342900"/>
            <wp:effectExtent l="0" t="0" r="9525" b="0"/>
            <wp:wrapNone/>
            <wp:docPr id="1186585645" name="Image 1" descr="Une image contenant croquis,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645" name="Image 1" descr="Une image contenant croquis, clipar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26" cy="342900"/>
                    </a:xfrm>
                    <a:prstGeom prst="rect">
                      <a:avLst/>
                    </a:prstGeom>
                  </pic:spPr>
                </pic:pic>
              </a:graphicData>
            </a:graphic>
            <wp14:sizeRelH relativeFrom="page">
              <wp14:pctWidth>0</wp14:pctWidth>
            </wp14:sizeRelH>
            <wp14:sizeRelV relativeFrom="page">
              <wp14:pctHeight>0</wp14:pctHeight>
            </wp14:sizeRelV>
          </wp:anchor>
        </w:drawing>
      </w:r>
    </w:p>
    <w:p w14:paraId="010C19AE" w14:textId="59BF9E2B" w:rsidR="00C93C14" w:rsidRPr="00AE5002" w:rsidRDefault="00C93C14" w:rsidP="00C93C14">
      <w:pPr>
        <w:rPr>
          <w:rFonts w:ascii="☞GILROY-REGULAR" w:hAnsi="☞GILROY-REGULAR"/>
          <w:sz w:val="24"/>
          <w:szCs w:val="24"/>
        </w:rPr>
      </w:pPr>
      <w:r w:rsidRPr="00AE5002">
        <w:rPr>
          <w:rFonts w:ascii="☞GILROY-REGULAR" w:hAnsi="☞GILROY-REGULAR"/>
          <w:sz w:val="24"/>
          <w:szCs w:val="24"/>
          <w:u w:val="single"/>
        </w:rPr>
        <w:t>Quelques astuces</w:t>
      </w:r>
    </w:p>
    <w:p w14:paraId="077E3876" w14:textId="39078389" w:rsidR="00C93C14" w:rsidRPr="00AE5002" w:rsidRDefault="00C93C14" w:rsidP="00C93C14">
      <w:pPr>
        <w:pStyle w:val="Paragraphedeliste"/>
        <w:numPr>
          <w:ilvl w:val="0"/>
          <w:numId w:val="4"/>
        </w:numPr>
        <w:rPr>
          <w:rFonts w:ascii="☞GILROY-REGULAR" w:hAnsi="☞GILROY-REGULAR"/>
          <w:sz w:val="24"/>
          <w:szCs w:val="24"/>
        </w:rPr>
      </w:pPr>
      <w:r w:rsidRPr="00AE5002">
        <w:rPr>
          <w:rFonts w:ascii="☞GILROY-REGULAR" w:hAnsi="☞GILROY-REGULAR"/>
          <w:sz w:val="24"/>
          <w:szCs w:val="24"/>
        </w:rPr>
        <w:t xml:space="preserve">Faites savoir à votre équipe que le harcèlement est inacceptable </w:t>
      </w:r>
    </w:p>
    <w:p w14:paraId="1B51CA5F" w14:textId="6B22FB7F" w:rsidR="00C93C14" w:rsidRDefault="00C93C14" w:rsidP="00C93C14">
      <w:pPr>
        <w:pStyle w:val="Paragraphedeliste"/>
        <w:numPr>
          <w:ilvl w:val="0"/>
          <w:numId w:val="4"/>
        </w:numPr>
        <w:rPr>
          <w:rFonts w:ascii="☞GILROY-REGULAR" w:hAnsi="☞GILROY-REGULAR"/>
          <w:sz w:val="24"/>
          <w:szCs w:val="24"/>
        </w:rPr>
      </w:pPr>
      <w:r w:rsidRPr="00AE5002">
        <w:rPr>
          <w:rFonts w:ascii="☞GILROY-REGULAR" w:hAnsi="☞GILROY-REGULAR"/>
          <w:sz w:val="24"/>
          <w:szCs w:val="24"/>
        </w:rPr>
        <w:t xml:space="preserve">Incluez la lecture et signature de la politique dans l’accueil et l’intégration de vos employés. </w:t>
      </w:r>
    </w:p>
    <w:p w14:paraId="4DF49FD6" w14:textId="75EADCBA" w:rsidR="00D65B65" w:rsidRDefault="00875C7F" w:rsidP="00D65B65">
      <w:pPr>
        <w:rPr>
          <w:rFonts w:ascii="☞GILROY-REGULAR" w:hAnsi="☞GILROY-REGULAR"/>
          <w:sz w:val="24"/>
          <w:szCs w:val="24"/>
        </w:rPr>
      </w:pPr>
      <w:r>
        <w:rPr>
          <w:noProof/>
        </w:rPr>
        <w:drawing>
          <wp:anchor distT="0" distB="0" distL="114300" distR="114300" simplePos="0" relativeHeight="251660289" behindDoc="1" locked="0" layoutInCell="1" allowOverlap="1" wp14:anchorId="313AA068" wp14:editId="499373AC">
            <wp:simplePos x="0" y="0"/>
            <wp:positionH relativeFrom="column">
              <wp:posOffset>-483870</wp:posOffset>
            </wp:positionH>
            <wp:positionV relativeFrom="paragraph">
              <wp:posOffset>306705</wp:posOffset>
            </wp:positionV>
            <wp:extent cx="292110" cy="257175"/>
            <wp:effectExtent l="0" t="0" r="0" b="0"/>
            <wp:wrapNone/>
            <wp:docPr id="594893115" name="Image 1" descr="Une image contenant text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93115" name="Image 1" descr="Une image contenant texte, ligne, Polic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1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B9327" w14:textId="5376215D" w:rsidR="00D65B65" w:rsidRDefault="00DC6A06" w:rsidP="00D65B65">
      <w:pPr>
        <w:rPr>
          <w:rFonts w:ascii="☞GILROY-REGULAR" w:hAnsi="☞GILROY-REGULAR"/>
          <w:sz w:val="24"/>
          <w:szCs w:val="24"/>
          <w:u w:val="single"/>
        </w:rPr>
      </w:pPr>
      <w:r>
        <w:rPr>
          <w:rFonts w:ascii="☞GILROY-REGULAR" w:hAnsi="☞GILROY-REGULAR"/>
          <w:sz w:val="24"/>
          <w:szCs w:val="24"/>
          <w:u w:val="single"/>
        </w:rPr>
        <w:t xml:space="preserve">Attention! </w:t>
      </w:r>
    </w:p>
    <w:p w14:paraId="6E9AEA3C" w14:textId="55E781C1" w:rsidR="00D65B65" w:rsidRPr="00D65B65" w:rsidRDefault="00DC6A06" w:rsidP="00DC6A06">
      <w:pPr>
        <w:jc w:val="both"/>
        <w:rPr>
          <w:rFonts w:ascii="☞GILROY-REGULAR" w:hAnsi="☞GILROY-REGULAR"/>
          <w:sz w:val="24"/>
          <w:szCs w:val="24"/>
        </w:rPr>
      </w:pPr>
      <w:r w:rsidRPr="00DC6A06">
        <w:rPr>
          <w:rFonts w:ascii="☞GILROY-REGULAR" w:hAnsi="☞GILROY-REGULAR"/>
          <w:sz w:val="24"/>
          <w:szCs w:val="24"/>
        </w:rPr>
        <w:t xml:space="preserve">L’employeur qui n’a pas de politique de prévention du harcèlement psychologique ou sexuel et de traitement des plaintes est passible d’une </w:t>
      </w:r>
      <w:r w:rsidRPr="00875C7F">
        <w:rPr>
          <w:rFonts w:ascii="☞GILROY-REGULAR" w:hAnsi="☞GILROY-REGULAR"/>
          <w:b/>
          <w:bCs/>
          <w:sz w:val="24"/>
          <w:szCs w:val="24"/>
        </w:rPr>
        <w:t>amende allant de 600 $ à 1 200 $ à la première offense</w:t>
      </w:r>
      <w:r w:rsidRPr="00DC6A06">
        <w:rPr>
          <w:rFonts w:ascii="☞GILROY-REGULAR" w:hAnsi="☞GILROY-REGULAR"/>
          <w:sz w:val="24"/>
          <w:szCs w:val="24"/>
        </w:rPr>
        <w:t>.</w:t>
      </w:r>
    </w:p>
    <w:p w14:paraId="68DECDF6" w14:textId="55D78E0F" w:rsidR="00C93C14" w:rsidRPr="00AE5002" w:rsidRDefault="00C93C14" w:rsidP="00C93C14">
      <w:pPr>
        <w:rPr>
          <w:rFonts w:ascii="☞GILROY-REGULAR" w:hAnsi="☞GILROY-REGULAR"/>
          <w:sz w:val="24"/>
          <w:szCs w:val="24"/>
        </w:rPr>
      </w:pPr>
    </w:p>
    <w:p w14:paraId="78787386" w14:textId="7AFE2327" w:rsidR="00C93C14" w:rsidRPr="00AE5002" w:rsidRDefault="00C93C14" w:rsidP="00C93C14">
      <w:pPr>
        <w:rPr>
          <w:rFonts w:ascii="☞GILROY-REGULAR" w:hAnsi="☞GILROY-REGULAR"/>
          <w:sz w:val="24"/>
          <w:szCs w:val="24"/>
        </w:rPr>
      </w:pPr>
    </w:p>
    <w:p w14:paraId="3005FA74" w14:textId="5D03748E" w:rsidR="00C93C14" w:rsidRPr="00AE5002" w:rsidRDefault="00C93C14" w:rsidP="00C93C14">
      <w:pPr>
        <w:rPr>
          <w:rFonts w:ascii="☞GILROY-REGULAR" w:hAnsi="☞GILROY-REGULAR"/>
          <w:sz w:val="24"/>
          <w:szCs w:val="24"/>
        </w:rPr>
      </w:pPr>
    </w:p>
    <w:p w14:paraId="34FF60BD" w14:textId="42EFC114" w:rsidR="00C93C14" w:rsidRPr="00AE5002" w:rsidRDefault="00C93C14" w:rsidP="00C93C14">
      <w:pPr>
        <w:rPr>
          <w:rFonts w:ascii="☞GILROY-REGULAR" w:hAnsi="☞GILROY-REGULAR"/>
          <w:sz w:val="24"/>
          <w:szCs w:val="24"/>
        </w:rPr>
      </w:pPr>
    </w:p>
    <w:p w14:paraId="5BCB9E80" w14:textId="77777777" w:rsidR="00C93C14" w:rsidRPr="00AE5002" w:rsidRDefault="00C93C14" w:rsidP="00C93C14">
      <w:pPr>
        <w:rPr>
          <w:rFonts w:ascii="☞GILROY-REGULAR" w:hAnsi="☞GILROY-REGULAR"/>
          <w:sz w:val="24"/>
          <w:szCs w:val="24"/>
        </w:rPr>
      </w:pPr>
    </w:p>
    <w:p w14:paraId="7EFED672" w14:textId="77777777" w:rsidR="00C93C14" w:rsidRPr="00AE5002" w:rsidRDefault="00C93C14" w:rsidP="00C93C14">
      <w:pPr>
        <w:rPr>
          <w:rFonts w:ascii="☞GILROY-REGULAR" w:hAnsi="☞GILROY-REGULAR"/>
          <w:sz w:val="24"/>
          <w:szCs w:val="24"/>
        </w:rPr>
      </w:pPr>
    </w:p>
    <w:p w14:paraId="71E7D343" w14:textId="77777777" w:rsidR="00C93C14" w:rsidRPr="00AE5002" w:rsidRDefault="00C93C14" w:rsidP="00C93C14">
      <w:pPr>
        <w:rPr>
          <w:rFonts w:ascii="☞GILROY-REGULAR" w:hAnsi="☞GILROY-REGULAR"/>
          <w:sz w:val="24"/>
          <w:szCs w:val="24"/>
        </w:rPr>
      </w:pPr>
    </w:p>
    <w:p w14:paraId="5DD3F52E" w14:textId="77777777" w:rsidR="00C93C14" w:rsidRPr="00AE5002" w:rsidRDefault="00C93C14" w:rsidP="00C93C14">
      <w:pPr>
        <w:rPr>
          <w:rFonts w:ascii="☞GILROY-REGULAR" w:hAnsi="☞GILROY-REGULAR"/>
          <w:sz w:val="24"/>
          <w:szCs w:val="24"/>
        </w:rPr>
      </w:pPr>
    </w:p>
    <w:p w14:paraId="0BD80F52" w14:textId="77777777" w:rsidR="00C93C14" w:rsidRPr="00AE5002" w:rsidRDefault="00C93C14" w:rsidP="006D36D8">
      <w:pPr>
        <w:jc w:val="center"/>
        <w:rPr>
          <w:rFonts w:ascii="☞GILROY-REGULAR" w:hAnsi="☞GILROY-REGULAR"/>
          <w:b/>
          <w:bCs/>
          <w:sz w:val="32"/>
          <w:szCs w:val="32"/>
        </w:rPr>
      </w:pPr>
      <w:r w:rsidRPr="00AE5002">
        <w:rPr>
          <w:rFonts w:ascii="☞GILROY-REGULAR" w:hAnsi="☞GILROY-REGULAR"/>
          <w:b/>
          <w:bCs/>
          <w:sz w:val="32"/>
          <w:szCs w:val="32"/>
        </w:rPr>
        <w:lastRenderedPageBreak/>
        <w:t>POLITIQUE CONTRE LE HARCÈLEMENT PSYCHOLOGIQUE ET SEXUEL</w:t>
      </w:r>
    </w:p>
    <w:p w14:paraId="3250DBE7" w14:textId="52D7D6F3" w:rsidR="00C93C14" w:rsidRPr="00AE5002" w:rsidRDefault="00C93C14" w:rsidP="00C93C14">
      <w:pPr>
        <w:rPr>
          <w:rFonts w:ascii="☞GILROY-REGULAR" w:hAnsi="☞GILROY-REGULAR"/>
          <w:sz w:val="24"/>
          <w:szCs w:val="24"/>
        </w:rPr>
      </w:pPr>
    </w:p>
    <w:p w14:paraId="62430926"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 xml:space="preserve">1) OBJECTIFS </w:t>
      </w:r>
    </w:p>
    <w:p w14:paraId="40C2DA29" w14:textId="3B63BBBD" w:rsidR="00B13B5F" w:rsidRPr="00AE5002" w:rsidRDefault="00B13B5F" w:rsidP="00B13B5F">
      <w:pPr>
        <w:jc w:val="both"/>
        <w:rPr>
          <w:rFonts w:ascii="☞GILROY-REGULAR" w:hAnsi="☞GILROY-REGULAR"/>
          <w:sz w:val="24"/>
          <w:szCs w:val="24"/>
        </w:rPr>
      </w:pPr>
      <w:r w:rsidRPr="00AE5002">
        <w:rPr>
          <w:rFonts w:ascii="☞GILROY-REGULAR" w:hAnsi="☞GILROY-REGULAR"/>
          <w:sz w:val="24"/>
          <w:szCs w:val="24"/>
        </w:rPr>
        <w:t xml:space="preserve">La présente politique a pour objectif d’affirmer l’engagement de </w:t>
      </w:r>
      <w:r w:rsidRPr="00353CC9">
        <w:rPr>
          <w:rFonts w:ascii="☞GILROY-REGULAR" w:hAnsi="☞GILROY-REGULAR"/>
          <w:i/>
          <w:iCs/>
          <w:sz w:val="24"/>
          <w:szCs w:val="24"/>
          <w:highlight w:val="lightGray"/>
        </w:rPr>
        <w:t>[</w:t>
      </w:r>
      <w:r w:rsidR="00353CC9">
        <w:rPr>
          <w:rFonts w:ascii="☞GILROY-REGULAR" w:hAnsi="☞GILROY-REGULAR"/>
          <w:i/>
          <w:iCs/>
          <w:sz w:val="24"/>
          <w:szCs w:val="24"/>
          <w:highlight w:val="lightGray"/>
        </w:rPr>
        <w:t>n</w:t>
      </w:r>
      <w:r w:rsidRPr="00353CC9">
        <w:rPr>
          <w:rFonts w:ascii="☞GILROY-REGULAR" w:hAnsi="☞GILROY-REGULAR"/>
          <w:i/>
          <w:iCs/>
          <w:sz w:val="24"/>
          <w:szCs w:val="24"/>
          <w:highlight w:val="lightGray"/>
        </w:rPr>
        <w:t>om de l’entreprise]</w:t>
      </w:r>
      <w:r w:rsidRPr="00AE5002">
        <w:rPr>
          <w:rFonts w:ascii="☞GILROY-REGULAR" w:hAnsi="☞GILROY-REGULAR"/>
          <w:sz w:val="24"/>
          <w:szCs w:val="24"/>
        </w:rPr>
        <w:t xml:space="preserve"> à prévenir et à faire cesser toute situation de harcèlement psychologique ou sexuel au sein de son entreprise, y compris toute forme de harcèlement discriminatoire. Elle vise également à établir les principes d’intervention qui sont appliqués dans l’entreprise lorsqu’une plainte pour harcèlement est déposée ou qu’une situation de harcèlement est signalée à l’employeur ou à son représentant.</w:t>
      </w:r>
    </w:p>
    <w:p w14:paraId="0E382B31" w14:textId="77777777" w:rsidR="00B13B5F" w:rsidRPr="00AE5002" w:rsidRDefault="00B13B5F" w:rsidP="00B13B5F">
      <w:pPr>
        <w:rPr>
          <w:rFonts w:ascii="☞GILROY-REGULAR" w:hAnsi="☞GILROY-REGULAR"/>
          <w:sz w:val="24"/>
          <w:szCs w:val="24"/>
          <w:u w:val="single"/>
        </w:rPr>
      </w:pPr>
    </w:p>
    <w:p w14:paraId="1BDDB78B"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2) PORTÉE</w:t>
      </w:r>
    </w:p>
    <w:p w14:paraId="23D70094" w14:textId="556043B6" w:rsidR="00B13B5F" w:rsidRPr="00AE5002" w:rsidRDefault="00B13B5F" w:rsidP="00B13B5F">
      <w:pPr>
        <w:rPr>
          <w:rFonts w:ascii="☞GILROY-REGULAR" w:hAnsi="☞GILROY-REGULAR"/>
          <w:sz w:val="24"/>
          <w:szCs w:val="24"/>
        </w:rPr>
      </w:pPr>
      <w:r w:rsidRPr="00AE5002">
        <w:rPr>
          <w:rFonts w:ascii="☞GILROY-REGULAR" w:hAnsi="☞GILROY-REGULAR"/>
          <w:sz w:val="24"/>
          <w:szCs w:val="24"/>
        </w:rPr>
        <w:t>La présente politique s’applique à l’ensemble du personnel de l’entreprise, et à tous les niveaux hiérarchiques, notamment dans les lieux et contextes suivants</w:t>
      </w:r>
      <w:r w:rsidR="001E7902">
        <w:rPr>
          <w:rFonts w:ascii="☞GILROY-REGULAR" w:hAnsi="☞GILROY-REGULAR"/>
          <w:sz w:val="24"/>
          <w:szCs w:val="24"/>
        </w:rPr>
        <w:t xml:space="preserve"> </w:t>
      </w:r>
      <w:r w:rsidRPr="00AE5002">
        <w:rPr>
          <w:rFonts w:ascii="☞GILROY-REGULAR" w:hAnsi="☞GILROY-REGULAR"/>
          <w:sz w:val="24"/>
          <w:szCs w:val="24"/>
        </w:rPr>
        <w:t xml:space="preserve">: </w:t>
      </w:r>
    </w:p>
    <w:p w14:paraId="33F509D6" w14:textId="4D1518A8" w:rsidR="00B13B5F" w:rsidRPr="00AE5002" w:rsidRDefault="00B13B5F" w:rsidP="00B13B5F">
      <w:pPr>
        <w:pStyle w:val="Paragraphedeliste"/>
        <w:numPr>
          <w:ilvl w:val="0"/>
          <w:numId w:val="7"/>
        </w:numPr>
        <w:rPr>
          <w:rFonts w:ascii="☞GILROY-REGULAR" w:hAnsi="☞GILROY-REGULAR"/>
          <w:sz w:val="24"/>
          <w:szCs w:val="24"/>
        </w:rPr>
      </w:pPr>
      <w:r w:rsidRPr="00AE5002">
        <w:rPr>
          <w:rFonts w:ascii="☞GILROY-REGULAR" w:hAnsi="☞GILROY-REGULAR"/>
          <w:sz w:val="24"/>
          <w:szCs w:val="24"/>
        </w:rPr>
        <w:t>Les lieux de travail, incluant les lieux de télétravail le cas échéant</w:t>
      </w:r>
    </w:p>
    <w:p w14:paraId="4494FF2D" w14:textId="3D5FC9BC" w:rsidR="00B13B5F" w:rsidRPr="00AE5002" w:rsidRDefault="00B13B5F" w:rsidP="00B13B5F">
      <w:pPr>
        <w:pStyle w:val="Paragraphedeliste"/>
        <w:numPr>
          <w:ilvl w:val="0"/>
          <w:numId w:val="7"/>
        </w:numPr>
        <w:rPr>
          <w:rFonts w:ascii="☞GILROY-REGULAR" w:hAnsi="☞GILROY-REGULAR"/>
          <w:sz w:val="24"/>
          <w:szCs w:val="24"/>
        </w:rPr>
      </w:pPr>
      <w:r w:rsidRPr="00AE5002">
        <w:rPr>
          <w:rFonts w:ascii="☞GILROY-REGULAR" w:hAnsi="☞GILROY-REGULAR"/>
          <w:sz w:val="24"/>
          <w:szCs w:val="24"/>
        </w:rPr>
        <w:t>Tout autre lieu où les personnes sont susceptibles de se trouver dans le cadre de leur emploi (ex : aires communes dans les locaux de l’employeur, lors de réunions, formations, déplacements ou activités sociales organisées par l’employeur)</w:t>
      </w:r>
    </w:p>
    <w:p w14:paraId="230E4B86" w14:textId="1ECB0FEF" w:rsidR="00B13B5F" w:rsidRPr="00AE5002" w:rsidRDefault="00B13B5F" w:rsidP="00B13B5F">
      <w:pPr>
        <w:rPr>
          <w:rFonts w:ascii="☞GILROY-REGULAR" w:hAnsi="☞GILROY-REGULAR"/>
          <w:sz w:val="24"/>
          <w:szCs w:val="24"/>
        </w:rPr>
      </w:pPr>
      <w:r w:rsidRPr="00AE5002">
        <w:rPr>
          <w:rFonts w:ascii="☞GILROY-REGULAR" w:hAnsi="☞GILROY-REGULAR"/>
          <w:sz w:val="24"/>
          <w:szCs w:val="24"/>
        </w:rPr>
        <w:t>La présente politique vise également les communications transmises ou reçues par tout moyen, technologique ou autre, dans un contexte de travail</w:t>
      </w:r>
    </w:p>
    <w:p w14:paraId="767415EA" w14:textId="77777777" w:rsidR="00B13B5F" w:rsidRPr="00AE5002" w:rsidRDefault="00B13B5F" w:rsidP="00B13B5F">
      <w:pPr>
        <w:rPr>
          <w:rFonts w:ascii="☞GILROY-REGULAR" w:hAnsi="☞GILROY-REGULAR"/>
          <w:sz w:val="24"/>
          <w:szCs w:val="24"/>
          <w:u w:val="single"/>
        </w:rPr>
      </w:pPr>
    </w:p>
    <w:p w14:paraId="5E79A1B9"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3) DÉFINITION</w:t>
      </w:r>
    </w:p>
    <w:p w14:paraId="7B3E2FD0" w14:textId="0430E944"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La Loi sur les normes du travail définit le harcèlement psychologique comme suit </w:t>
      </w:r>
    </w:p>
    <w:p w14:paraId="1BBD3733"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 Une conduite vexatoire se manifestant soit par des comportements, des paroles, des actes ou des gestes répétés, qui sont hostiles ou non désirés, laquelle porte atteinte à la dignité ou à l’intégrité psychologique ou physique du salarié et qui entraîne, pour celui-ci, un milieu de travail néfaste. Pour plus de précision, le harcèlement psychologique comprend une telle conduite lorsqu’elle se manifeste par de telles paroles, de tels actes ou de tels gestes à caractère sexuel. </w:t>
      </w:r>
    </w:p>
    <w:p w14:paraId="44FB6416" w14:textId="6F565CFB" w:rsidR="00B13B5F" w:rsidRPr="00AE5002" w:rsidRDefault="00B13B5F" w:rsidP="0001797F">
      <w:pPr>
        <w:jc w:val="both"/>
        <w:rPr>
          <w:rFonts w:ascii="☞GILROY-REGULAR" w:hAnsi="☞GILROY-REGULAR"/>
          <w:sz w:val="24"/>
          <w:szCs w:val="24"/>
        </w:rPr>
      </w:pPr>
      <w:r w:rsidRPr="00AE5002">
        <w:rPr>
          <w:rFonts w:ascii="☞GILROY-REGULAR" w:hAnsi="☞GILROY-REGULAR"/>
          <w:sz w:val="24"/>
          <w:szCs w:val="24"/>
        </w:rPr>
        <w:lastRenderedPageBreak/>
        <w:t>Une seule conduite grave peut aussi constituer du harcèlement psychologique si elle porte une telle atteinte et produit un effet nocif continu pour le salarié »</w:t>
      </w:r>
      <w:r w:rsidR="0001797F" w:rsidRPr="00AE5002">
        <w:rPr>
          <w:rFonts w:ascii="☞GILROY-REGULAR" w:hAnsi="☞GILROY-REGULAR"/>
          <w:sz w:val="24"/>
          <w:szCs w:val="24"/>
        </w:rPr>
        <w:t>.</w:t>
      </w:r>
    </w:p>
    <w:p w14:paraId="34E5C4BB" w14:textId="5F3A03D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La définition inclut le harcèlement discriminatoire lié à un des motifs prévus à la Charte des droits et libertés de la personne.</w:t>
      </w:r>
    </w:p>
    <w:p w14:paraId="6DB910EC"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La notion de harcèlement doit être distinguée d’autres situations telles qu’un conflit interpersonnel, un stress lié au travail, des contraintes professionnelles difficiles ou encore l’exercice normal des droits de gérance (gestion de la présence au travail, organisation du travail, mesure disciplinaire, etc.).</w:t>
      </w:r>
    </w:p>
    <w:p w14:paraId="6FCB2983" w14:textId="77777777" w:rsidR="00B13B5F" w:rsidRPr="00AE5002" w:rsidRDefault="00B13B5F" w:rsidP="00B13B5F">
      <w:pPr>
        <w:rPr>
          <w:rFonts w:ascii="☞GILROY-REGULAR" w:hAnsi="☞GILROY-REGULAR"/>
          <w:sz w:val="24"/>
          <w:szCs w:val="24"/>
          <w:u w:val="single"/>
        </w:rPr>
      </w:pPr>
    </w:p>
    <w:p w14:paraId="6004897D"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 xml:space="preserve">4) ÉNONCÉ DE POLITIQUE  </w:t>
      </w:r>
    </w:p>
    <w:p w14:paraId="291B66D7" w14:textId="77777777" w:rsidR="00B13B5F" w:rsidRPr="00AE5002" w:rsidRDefault="00B13B5F" w:rsidP="00AE2AD2">
      <w:pPr>
        <w:jc w:val="both"/>
        <w:rPr>
          <w:rFonts w:ascii="☞GILROY-REGULAR" w:hAnsi="☞GILROY-REGULAR"/>
          <w:sz w:val="24"/>
          <w:szCs w:val="24"/>
        </w:rPr>
      </w:pPr>
      <w:r w:rsidRPr="00353CC9">
        <w:rPr>
          <w:rFonts w:ascii="☞GILROY-REGULAR" w:hAnsi="☞GILROY-REGULAR"/>
          <w:i/>
          <w:iCs/>
          <w:sz w:val="24"/>
          <w:szCs w:val="24"/>
          <w:highlight w:val="lightGray"/>
        </w:rPr>
        <w:t>[Nom de l’entreprise]</w:t>
      </w:r>
      <w:r w:rsidRPr="00AE5002">
        <w:rPr>
          <w:rFonts w:ascii="☞GILROY-REGULAR" w:hAnsi="☞GILROY-REGULAR"/>
          <w:sz w:val="24"/>
          <w:szCs w:val="24"/>
        </w:rPr>
        <w:t xml:space="preserve"> ne tolère ni n’admet aucune forme de harcèlement psychologique ou sexuel au sein de son entreprise, que ce soit : </w:t>
      </w:r>
    </w:p>
    <w:p w14:paraId="3782F130" w14:textId="6F2F071B" w:rsidR="0001797F" w:rsidRPr="00AE5002" w:rsidRDefault="0001797F" w:rsidP="00B13B5F">
      <w:pPr>
        <w:pStyle w:val="Paragraphedeliste"/>
        <w:numPr>
          <w:ilvl w:val="0"/>
          <w:numId w:val="8"/>
        </w:numPr>
        <w:rPr>
          <w:rFonts w:ascii="☞GILROY-REGULAR" w:hAnsi="☞GILROY-REGULAR"/>
          <w:sz w:val="24"/>
          <w:szCs w:val="24"/>
        </w:rPr>
      </w:pPr>
      <w:r w:rsidRPr="00AE5002">
        <w:rPr>
          <w:rFonts w:ascii="☞GILROY-REGULAR" w:hAnsi="☞GILROY-REGULAR"/>
          <w:sz w:val="24"/>
          <w:szCs w:val="24"/>
        </w:rPr>
        <w:t>P</w:t>
      </w:r>
      <w:r w:rsidR="00B13B5F" w:rsidRPr="00AE5002">
        <w:rPr>
          <w:rFonts w:ascii="☞GILROY-REGULAR" w:hAnsi="☞GILROY-REGULAR"/>
          <w:sz w:val="24"/>
          <w:szCs w:val="24"/>
        </w:rPr>
        <w:t>ar des gestionnaires envers des personnes salariées</w:t>
      </w:r>
    </w:p>
    <w:p w14:paraId="570D026D" w14:textId="7A309B5B" w:rsidR="0001797F" w:rsidRPr="00AE5002" w:rsidRDefault="0001797F" w:rsidP="00B13B5F">
      <w:pPr>
        <w:pStyle w:val="Paragraphedeliste"/>
        <w:numPr>
          <w:ilvl w:val="0"/>
          <w:numId w:val="8"/>
        </w:numPr>
        <w:rPr>
          <w:rFonts w:ascii="☞GILROY-REGULAR" w:hAnsi="☞GILROY-REGULAR"/>
          <w:sz w:val="24"/>
          <w:szCs w:val="24"/>
        </w:rPr>
      </w:pPr>
      <w:r w:rsidRPr="00AE5002">
        <w:rPr>
          <w:rFonts w:ascii="☞GILROY-REGULAR" w:hAnsi="☞GILROY-REGULAR"/>
          <w:sz w:val="24"/>
          <w:szCs w:val="24"/>
        </w:rPr>
        <w:t>E</w:t>
      </w:r>
      <w:r w:rsidR="00B13B5F" w:rsidRPr="00AE5002">
        <w:rPr>
          <w:rFonts w:ascii="☞GILROY-REGULAR" w:hAnsi="☞GILROY-REGULAR"/>
          <w:sz w:val="24"/>
          <w:szCs w:val="24"/>
        </w:rPr>
        <w:t>ntre des collègues</w:t>
      </w:r>
    </w:p>
    <w:p w14:paraId="06C6122D" w14:textId="35C4D856" w:rsidR="0001797F" w:rsidRPr="00AE5002" w:rsidRDefault="0001797F" w:rsidP="00B13B5F">
      <w:pPr>
        <w:pStyle w:val="Paragraphedeliste"/>
        <w:numPr>
          <w:ilvl w:val="0"/>
          <w:numId w:val="8"/>
        </w:numPr>
        <w:rPr>
          <w:rFonts w:ascii="☞GILROY-REGULAR" w:hAnsi="☞GILROY-REGULAR"/>
          <w:sz w:val="24"/>
          <w:szCs w:val="24"/>
        </w:rPr>
      </w:pPr>
      <w:r w:rsidRPr="00AE5002">
        <w:rPr>
          <w:rFonts w:ascii="☞GILROY-REGULAR" w:hAnsi="☞GILROY-REGULAR"/>
          <w:sz w:val="24"/>
          <w:szCs w:val="24"/>
        </w:rPr>
        <w:t>P</w:t>
      </w:r>
      <w:r w:rsidR="00B13B5F" w:rsidRPr="00AE5002">
        <w:rPr>
          <w:rFonts w:ascii="☞GILROY-REGULAR" w:hAnsi="☞GILROY-REGULAR"/>
          <w:sz w:val="24"/>
          <w:szCs w:val="24"/>
        </w:rPr>
        <w:t>ar des personnes salariées envers leurs supérieurs</w:t>
      </w:r>
    </w:p>
    <w:p w14:paraId="1C916A8A" w14:textId="7826FC2D" w:rsidR="00B13B5F" w:rsidRPr="00AE5002" w:rsidRDefault="0001797F" w:rsidP="00B13B5F">
      <w:pPr>
        <w:pStyle w:val="Paragraphedeliste"/>
        <w:numPr>
          <w:ilvl w:val="0"/>
          <w:numId w:val="8"/>
        </w:numPr>
        <w:rPr>
          <w:rFonts w:ascii="☞GILROY-REGULAR" w:hAnsi="☞GILROY-REGULAR"/>
          <w:sz w:val="24"/>
          <w:szCs w:val="24"/>
        </w:rPr>
      </w:pPr>
      <w:r w:rsidRPr="00AE5002">
        <w:rPr>
          <w:rFonts w:ascii="☞GILROY-REGULAR" w:hAnsi="☞GILROY-REGULAR"/>
          <w:sz w:val="24"/>
          <w:szCs w:val="24"/>
        </w:rPr>
        <w:t>D</w:t>
      </w:r>
      <w:r w:rsidR="00B13B5F" w:rsidRPr="00AE5002">
        <w:rPr>
          <w:rFonts w:ascii="☞GILROY-REGULAR" w:hAnsi="☞GILROY-REGULAR"/>
          <w:sz w:val="24"/>
          <w:szCs w:val="24"/>
        </w:rPr>
        <w:t>e la part de toute personne qui lui est associée : représentant, client, usager, fournisseur, visiteur ou autre</w:t>
      </w:r>
    </w:p>
    <w:p w14:paraId="4C578F7A" w14:textId="21E63A74"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Tout comportement lié à du harcèlement peut entraîner l’imposition de mesures disciplinaires pouvant aller jusqu’au congédiement. </w:t>
      </w:r>
    </w:p>
    <w:p w14:paraId="5628287D" w14:textId="77777777" w:rsidR="00B13B5F" w:rsidRPr="00AE5002" w:rsidRDefault="00B13B5F" w:rsidP="00B13B5F">
      <w:pPr>
        <w:rPr>
          <w:rFonts w:ascii="☞GILROY-REGULAR" w:hAnsi="☞GILROY-REGULAR"/>
          <w:sz w:val="24"/>
          <w:szCs w:val="24"/>
        </w:rPr>
      </w:pPr>
      <w:r w:rsidRPr="00353CC9">
        <w:rPr>
          <w:rFonts w:ascii="☞GILROY-REGULAR" w:hAnsi="☞GILROY-REGULAR"/>
          <w:i/>
          <w:iCs/>
          <w:sz w:val="24"/>
          <w:szCs w:val="24"/>
          <w:highlight w:val="lightGray"/>
        </w:rPr>
        <w:t>[Nom de l’entreprise]</w:t>
      </w:r>
      <w:r w:rsidRPr="00AE5002">
        <w:rPr>
          <w:rFonts w:ascii="☞GILROY-REGULAR" w:hAnsi="☞GILROY-REGULAR"/>
          <w:sz w:val="24"/>
          <w:szCs w:val="24"/>
        </w:rPr>
        <w:t xml:space="preserve"> s’engage à prendre les moyens raisonnables pour :</w:t>
      </w:r>
    </w:p>
    <w:p w14:paraId="37C79B8B" w14:textId="48F0EBF8" w:rsidR="0001797F" w:rsidRPr="00AE5002" w:rsidRDefault="0001797F" w:rsidP="0001797F">
      <w:pPr>
        <w:pStyle w:val="Paragraphedeliste"/>
        <w:numPr>
          <w:ilvl w:val="0"/>
          <w:numId w:val="9"/>
        </w:numPr>
        <w:jc w:val="both"/>
        <w:rPr>
          <w:rFonts w:ascii="☞GILROY-REGULAR" w:hAnsi="☞GILROY-REGULAR"/>
          <w:sz w:val="24"/>
          <w:szCs w:val="24"/>
        </w:rPr>
      </w:pPr>
      <w:r w:rsidRPr="00AE5002">
        <w:rPr>
          <w:rFonts w:ascii="☞GILROY-REGULAR" w:hAnsi="☞GILROY-REGULAR"/>
          <w:sz w:val="24"/>
          <w:szCs w:val="24"/>
        </w:rPr>
        <w:t>O</w:t>
      </w:r>
      <w:r w:rsidR="00B13B5F" w:rsidRPr="00AE5002">
        <w:rPr>
          <w:rFonts w:ascii="☞GILROY-REGULAR" w:hAnsi="☞GILROY-REGULAR"/>
          <w:sz w:val="24"/>
          <w:szCs w:val="24"/>
        </w:rPr>
        <w:t>ffrir un milieu de travail exempt de toute forme de harcèlement afin de protéger la dignité ainsi que l’intégrité psychologique et physique des personnes</w:t>
      </w:r>
    </w:p>
    <w:p w14:paraId="3883352F" w14:textId="53BC2E2A" w:rsidR="0001797F" w:rsidRPr="00AE5002" w:rsidRDefault="0001797F" w:rsidP="0001797F">
      <w:pPr>
        <w:pStyle w:val="Paragraphedeliste"/>
        <w:numPr>
          <w:ilvl w:val="0"/>
          <w:numId w:val="9"/>
        </w:numPr>
        <w:jc w:val="both"/>
        <w:rPr>
          <w:rFonts w:ascii="☞GILROY-REGULAR" w:hAnsi="☞GILROY-REGULAR"/>
          <w:sz w:val="24"/>
          <w:szCs w:val="24"/>
        </w:rPr>
      </w:pPr>
      <w:r w:rsidRPr="00AE5002">
        <w:rPr>
          <w:rFonts w:ascii="☞GILROY-REGULAR" w:hAnsi="☞GILROY-REGULAR"/>
          <w:sz w:val="24"/>
          <w:szCs w:val="24"/>
        </w:rPr>
        <w:t>D</w:t>
      </w:r>
      <w:r w:rsidR="00B13B5F" w:rsidRPr="00AE5002">
        <w:rPr>
          <w:rFonts w:ascii="☞GILROY-REGULAR" w:hAnsi="☞GILROY-REGULAR"/>
          <w:sz w:val="24"/>
          <w:szCs w:val="24"/>
        </w:rPr>
        <w:t>iffuser la politique de manière à la rendre accessible à l’ensemble de son personnel, par [Indiquer ici les moyens qui seront pris pour diffuser la politique. Exemples : affichage dans un lieu accessible à l’ensemble du personnel, copies remises au personnel, utilisation de l’intranet, etc.]</w:t>
      </w:r>
    </w:p>
    <w:p w14:paraId="053181B8" w14:textId="2B05EF19" w:rsidR="00B13B5F" w:rsidRPr="00AE5002" w:rsidRDefault="0001797F" w:rsidP="0001797F">
      <w:pPr>
        <w:pStyle w:val="Paragraphedeliste"/>
        <w:numPr>
          <w:ilvl w:val="0"/>
          <w:numId w:val="9"/>
        </w:numPr>
        <w:jc w:val="both"/>
        <w:rPr>
          <w:rFonts w:ascii="☞GILROY-REGULAR" w:hAnsi="☞GILROY-REGULAR"/>
          <w:sz w:val="24"/>
          <w:szCs w:val="24"/>
        </w:rPr>
      </w:pPr>
      <w:r w:rsidRPr="00AE5002">
        <w:rPr>
          <w:rFonts w:ascii="☞GILROY-REGULAR" w:hAnsi="☞GILROY-REGULAR"/>
          <w:sz w:val="24"/>
          <w:szCs w:val="24"/>
        </w:rPr>
        <w:t>P</w:t>
      </w:r>
      <w:r w:rsidR="00B13B5F" w:rsidRPr="00AE5002">
        <w:rPr>
          <w:rFonts w:ascii="☞GILROY-REGULAR" w:hAnsi="☞GILROY-REGULAR"/>
          <w:sz w:val="24"/>
          <w:szCs w:val="24"/>
        </w:rPr>
        <w:t>révenir ou, selon le cas, faire cesser les situations de harcèlement en :</w:t>
      </w:r>
    </w:p>
    <w:p w14:paraId="574A215F" w14:textId="2E7B44DA" w:rsidR="00B13B5F" w:rsidRPr="00AE5002" w:rsidRDefault="00B13B5F" w:rsidP="00751E76">
      <w:pPr>
        <w:ind w:left="1416"/>
        <w:rPr>
          <w:rFonts w:ascii="☞GILROY-REGULAR" w:hAnsi="☞GILROY-REGULAR"/>
          <w:sz w:val="24"/>
          <w:szCs w:val="24"/>
        </w:rPr>
      </w:pPr>
      <w:r w:rsidRPr="00AE5002">
        <w:rPr>
          <w:rFonts w:ascii="☞GILROY-REGULAR" w:hAnsi="☞GILROY-REGULAR"/>
          <w:sz w:val="24"/>
          <w:szCs w:val="24"/>
        </w:rPr>
        <w:t>a)</w:t>
      </w:r>
      <w:r w:rsidR="0001797F" w:rsidRPr="00AE5002">
        <w:rPr>
          <w:rFonts w:ascii="☞GILROY-REGULAR" w:hAnsi="☞GILROY-REGULAR"/>
          <w:sz w:val="24"/>
          <w:szCs w:val="24"/>
        </w:rPr>
        <w:t xml:space="preserve"> </w:t>
      </w:r>
      <w:r w:rsidRPr="00AE5002">
        <w:rPr>
          <w:rFonts w:ascii="☞GILROY-REGULAR" w:hAnsi="☞GILROY-REGULAR"/>
          <w:sz w:val="24"/>
          <w:szCs w:val="24"/>
        </w:rPr>
        <w:t>mettant en place une procédure de traitement des plaintes et des signalements liés à des situations de harcèlement psychologique ou sexuel</w:t>
      </w:r>
    </w:p>
    <w:p w14:paraId="51EF15D3" w14:textId="74D1084A" w:rsidR="00B13B5F" w:rsidRPr="00AE5002" w:rsidRDefault="00B13B5F" w:rsidP="00751E76">
      <w:pPr>
        <w:ind w:left="1416"/>
        <w:rPr>
          <w:rFonts w:ascii="☞GILROY-REGULAR" w:hAnsi="☞GILROY-REGULAR"/>
          <w:sz w:val="24"/>
          <w:szCs w:val="24"/>
        </w:rPr>
      </w:pPr>
      <w:r w:rsidRPr="00AE5002">
        <w:rPr>
          <w:rFonts w:ascii="☞GILROY-REGULAR" w:hAnsi="☞GILROY-REGULAR"/>
          <w:sz w:val="24"/>
          <w:szCs w:val="24"/>
        </w:rPr>
        <w:t>b)</w:t>
      </w:r>
      <w:r w:rsidR="0001797F" w:rsidRPr="00AE5002">
        <w:rPr>
          <w:rFonts w:ascii="☞GILROY-REGULAR" w:hAnsi="☞GILROY-REGULAR"/>
          <w:sz w:val="24"/>
          <w:szCs w:val="24"/>
        </w:rPr>
        <w:t xml:space="preserve"> </w:t>
      </w:r>
      <w:r w:rsidRPr="00AE5002">
        <w:rPr>
          <w:rFonts w:ascii="☞GILROY-REGULAR" w:hAnsi="☞GILROY-REGULAR"/>
          <w:sz w:val="24"/>
          <w:szCs w:val="24"/>
        </w:rPr>
        <w:t>veillant à la compréhension et au respect de la politique par toutes les personnes</w:t>
      </w:r>
    </w:p>
    <w:p w14:paraId="5C251119" w14:textId="1237EC0E" w:rsidR="00B13B5F" w:rsidRPr="00AE5002" w:rsidRDefault="00B13B5F" w:rsidP="00751E76">
      <w:pPr>
        <w:ind w:left="1416"/>
        <w:rPr>
          <w:rFonts w:ascii="☞GILROY-REGULAR" w:hAnsi="☞GILROY-REGULAR"/>
          <w:sz w:val="24"/>
          <w:szCs w:val="24"/>
        </w:rPr>
      </w:pPr>
      <w:r w:rsidRPr="00AE5002">
        <w:rPr>
          <w:rFonts w:ascii="☞GILROY-REGULAR" w:hAnsi="☞GILROY-REGULAR"/>
          <w:sz w:val="24"/>
          <w:szCs w:val="24"/>
        </w:rPr>
        <w:t>c)</w:t>
      </w:r>
      <w:r w:rsidR="0001797F" w:rsidRPr="00AE5002">
        <w:rPr>
          <w:rFonts w:ascii="☞GILROY-REGULAR" w:hAnsi="☞GILROY-REGULAR"/>
          <w:sz w:val="24"/>
          <w:szCs w:val="24"/>
        </w:rPr>
        <w:t xml:space="preserve"> f</w:t>
      </w:r>
      <w:r w:rsidRPr="00AE5002">
        <w:rPr>
          <w:rFonts w:ascii="☞GILROY-REGULAR" w:hAnsi="☞GILROY-REGULAR"/>
          <w:sz w:val="24"/>
          <w:szCs w:val="24"/>
        </w:rPr>
        <w:t>aisant la promotion du respect entre les individus</w:t>
      </w:r>
    </w:p>
    <w:p w14:paraId="4EFB430C" w14:textId="78212938" w:rsidR="00B13B5F" w:rsidRPr="00AE5002" w:rsidRDefault="00B13B5F" w:rsidP="00AB43DF">
      <w:pPr>
        <w:ind w:left="1416"/>
        <w:rPr>
          <w:rFonts w:ascii="☞GILROY-REGULAR" w:hAnsi="☞GILROY-REGULAR"/>
          <w:sz w:val="24"/>
          <w:szCs w:val="24"/>
        </w:rPr>
      </w:pPr>
      <w:r w:rsidRPr="00AE5002">
        <w:rPr>
          <w:rFonts w:ascii="☞GILROY-REGULAR" w:hAnsi="☞GILROY-REGULAR"/>
          <w:sz w:val="24"/>
          <w:szCs w:val="24"/>
        </w:rPr>
        <w:t>d)</w:t>
      </w:r>
      <w:r w:rsidR="0001797F" w:rsidRPr="00AE5002">
        <w:rPr>
          <w:rFonts w:ascii="☞GILROY-REGULAR" w:hAnsi="☞GILROY-REGULAR"/>
          <w:sz w:val="24"/>
          <w:szCs w:val="24"/>
        </w:rPr>
        <w:t xml:space="preserve"> </w:t>
      </w:r>
      <w:r w:rsidRPr="00353CC9">
        <w:rPr>
          <w:rFonts w:ascii="☞GILROY-REGULAR" w:hAnsi="☞GILROY-REGULAR"/>
          <w:i/>
          <w:iCs/>
          <w:sz w:val="24"/>
          <w:szCs w:val="24"/>
          <w:highlight w:val="lightGray"/>
        </w:rPr>
        <w:t>[</w:t>
      </w:r>
      <w:r w:rsidR="0001797F" w:rsidRPr="00353CC9">
        <w:rPr>
          <w:rFonts w:ascii="☞GILROY-REGULAR" w:hAnsi="☞GILROY-REGULAR"/>
          <w:i/>
          <w:iCs/>
          <w:sz w:val="24"/>
          <w:szCs w:val="24"/>
          <w:highlight w:val="lightGray"/>
        </w:rPr>
        <w:t>d</w:t>
      </w:r>
      <w:r w:rsidRPr="00353CC9">
        <w:rPr>
          <w:rFonts w:ascii="☞GILROY-REGULAR" w:hAnsi="☞GILROY-REGULAR"/>
          <w:i/>
          <w:iCs/>
          <w:sz w:val="24"/>
          <w:szCs w:val="24"/>
          <w:highlight w:val="lightGray"/>
        </w:rPr>
        <w:t>étaille</w:t>
      </w:r>
      <w:r w:rsidR="00353CC9">
        <w:rPr>
          <w:rFonts w:ascii="☞GILROY-REGULAR" w:hAnsi="☞GILROY-REGULAR"/>
          <w:i/>
          <w:iCs/>
          <w:sz w:val="24"/>
          <w:szCs w:val="24"/>
          <w:highlight w:val="lightGray"/>
        </w:rPr>
        <w:t>z</w:t>
      </w:r>
      <w:r w:rsidRPr="00353CC9">
        <w:rPr>
          <w:rFonts w:ascii="☞GILROY-REGULAR" w:hAnsi="☞GILROY-REGULAR"/>
          <w:i/>
          <w:iCs/>
          <w:sz w:val="24"/>
          <w:szCs w:val="24"/>
          <w:highlight w:val="lightGray"/>
        </w:rPr>
        <w:t xml:space="preserve"> les autres moyens qui seront pris]</w:t>
      </w:r>
    </w:p>
    <w:p w14:paraId="1848145B"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lastRenderedPageBreak/>
        <w:t>5) ATTENTES ENVERS LE PERSONNEL</w:t>
      </w:r>
    </w:p>
    <w:p w14:paraId="2041973D"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Il appartient à tout le personnel d’adopter un comportement favorisant le maintien d’un milieu de travail exempt de harcèlement psychologique ou sexuel. </w:t>
      </w:r>
    </w:p>
    <w:p w14:paraId="0F53D123" w14:textId="77777777" w:rsidR="00B13B5F" w:rsidRPr="00AE5002" w:rsidRDefault="00B13B5F" w:rsidP="00B13B5F">
      <w:pPr>
        <w:rPr>
          <w:rFonts w:ascii="☞GILROY-REGULAR" w:hAnsi="☞GILROY-REGULAR"/>
          <w:sz w:val="24"/>
          <w:szCs w:val="24"/>
          <w:u w:val="single"/>
        </w:rPr>
      </w:pPr>
    </w:p>
    <w:p w14:paraId="1D8AD441"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6) TRAITEMENT DES PLAINTES ET DES SIGNALEMENTS</w:t>
      </w:r>
    </w:p>
    <w:p w14:paraId="71FD7F5A"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Lorsque cela est possible, la personne qui croit subir du harcèlement psychologique ou sexuel devrait d’abord informer la personne concernée que son comportement est indésirable et que celle-ci doit y mettre fin. Elle devrait également noter la date et les détails des incidents ainsi que les démarches qu’elle a effectuées pour tenter de régler la situation.</w:t>
      </w:r>
    </w:p>
    <w:p w14:paraId="481F2207" w14:textId="1CA936FF"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Si cette première intervention n’est pas souhaitée ou si le harcèlement se poursuit, la personne salariée devrait signaler la situation à l’une des personnes responsables désignées par l’employeur afin que soient identifiés les comportements problématiques et les moyens requis </w:t>
      </w:r>
      <w:r w:rsidRPr="00353CC9">
        <w:rPr>
          <w:rFonts w:ascii="☞GILROY-REGULAR" w:hAnsi="☞GILROY-REGULAR"/>
          <w:i/>
          <w:iCs/>
          <w:sz w:val="24"/>
          <w:szCs w:val="24"/>
          <w:highlight w:val="lightGray"/>
        </w:rPr>
        <w:t>[si l’entreprise compte des personnes syndiquées : l’employeur peut indiquer ici que la personne doit aussi informer l’association accréditée qui la représente]</w:t>
      </w:r>
      <w:r w:rsidRPr="00353CC9">
        <w:rPr>
          <w:rFonts w:ascii="☞GILROY-REGULAR" w:hAnsi="☞GILROY-REGULAR"/>
          <w:sz w:val="24"/>
          <w:szCs w:val="24"/>
          <w:highlight w:val="lightGray"/>
        </w:rPr>
        <w:t>.</w:t>
      </w:r>
      <w:r w:rsidRPr="00AE5002">
        <w:rPr>
          <w:rFonts w:ascii="☞GILROY-REGULAR" w:hAnsi="☞GILROY-REGULAR"/>
          <w:sz w:val="24"/>
          <w:szCs w:val="24"/>
        </w:rPr>
        <w:t xml:space="preserve"> </w:t>
      </w:r>
    </w:p>
    <w:p w14:paraId="6D6948B2"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Une plainte peut être formulée verbalement ou par écrit. Les comportements reprochés et les détails des incidents doivent être décrits avec autant de précision que possible, pour qu’une intervention puisse être réalisée rapidement pour faire cesser la situation. </w:t>
      </w:r>
    </w:p>
    <w:p w14:paraId="7B16D2EA" w14:textId="77777777" w:rsidR="00B13B5F" w:rsidRPr="00AE5002" w:rsidRDefault="00B13B5F" w:rsidP="00B13B5F">
      <w:pPr>
        <w:rPr>
          <w:rFonts w:ascii="☞GILROY-REGULAR" w:hAnsi="☞GILROY-REGULAR"/>
          <w:sz w:val="24"/>
          <w:szCs w:val="24"/>
        </w:rPr>
      </w:pPr>
    </w:p>
    <w:p w14:paraId="4A67B3F7" w14:textId="437B6CE8"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Les personnes responsables désignées par l’employeur sont les suivantes : </w:t>
      </w:r>
    </w:p>
    <w:p w14:paraId="076FF86E" w14:textId="77777777" w:rsidR="00B13B5F" w:rsidRPr="00353CC9" w:rsidRDefault="00B13B5F" w:rsidP="00B13B5F">
      <w:pPr>
        <w:rPr>
          <w:rFonts w:ascii="☞GILROY-REGULAR" w:hAnsi="☞GILROY-REGULAR"/>
          <w:i/>
          <w:iCs/>
          <w:sz w:val="24"/>
          <w:szCs w:val="24"/>
          <w:highlight w:val="lightGray"/>
        </w:rPr>
      </w:pPr>
      <w:r w:rsidRPr="00353CC9">
        <w:rPr>
          <w:rFonts w:ascii="☞GILROY-REGULAR" w:hAnsi="☞GILROY-REGULAR"/>
          <w:i/>
          <w:iCs/>
          <w:sz w:val="24"/>
          <w:szCs w:val="24"/>
          <w:highlight w:val="lightGray"/>
        </w:rPr>
        <w:t xml:space="preserve">[Nom de la personne responsable no 1], [Fonction] </w:t>
      </w:r>
    </w:p>
    <w:p w14:paraId="6D9A4470" w14:textId="77777777" w:rsidR="00B13B5F" w:rsidRPr="00353CC9" w:rsidRDefault="00B13B5F" w:rsidP="00B13B5F">
      <w:pPr>
        <w:rPr>
          <w:rFonts w:ascii="☞GILROY-REGULAR" w:hAnsi="☞GILROY-REGULAR"/>
          <w:i/>
          <w:iCs/>
          <w:sz w:val="24"/>
          <w:szCs w:val="24"/>
          <w:highlight w:val="lightGray"/>
        </w:rPr>
      </w:pPr>
      <w:r w:rsidRPr="00353CC9">
        <w:rPr>
          <w:rFonts w:ascii="☞GILROY-REGULAR" w:hAnsi="☞GILROY-REGULAR"/>
          <w:i/>
          <w:iCs/>
          <w:sz w:val="24"/>
          <w:szCs w:val="24"/>
          <w:highlight w:val="lightGray"/>
        </w:rPr>
        <w:t xml:space="preserve">[Coordonnées] </w:t>
      </w:r>
    </w:p>
    <w:p w14:paraId="52406A88" w14:textId="77777777" w:rsidR="00B13B5F" w:rsidRPr="00353CC9" w:rsidRDefault="00B13B5F" w:rsidP="00B13B5F">
      <w:pPr>
        <w:rPr>
          <w:rFonts w:ascii="☞GILROY-REGULAR" w:hAnsi="☞GILROY-REGULAR"/>
          <w:i/>
          <w:iCs/>
          <w:sz w:val="24"/>
          <w:szCs w:val="24"/>
          <w:highlight w:val="lightGray"/>
        </w:rPr>
      </w:pPr>
    </w:p>
    <w:p w14:paraId="0C43C857" w14:textId="77777777" w:rsidR="00B13B5F" w:rsidRPr="00353CC9" w:rsidRDefault="00B13B5F" w:rsidP="00B13B5F">
      <w:pPr>
        <w:rPr>
          <w:rFonts w:ascii="☞GILROY-REGULAR" w:hAnsi="☞GILROY-REGULAR"/>
          <w:i/>
          <w:iCs/>
          <w:sz w:val="24"/>
          <w:szCs w:val="24"/>
          <w:highlight w:val="lightGray"/>
        </w:rPr>
      </w:pPr>
      <w:r w:rsidRPr="00353CC9">
        <w:rPr>
          <w:rFonts w:ascii="☞GILROY-REGULAR" w:hAnsi="☞GILROY-REGULAR"/>
          <w:i/>
          <w:iCs/>
          <w:sz w:val="24"/>
          <w:szCs w:val="24"/>
          <w:highlight w:val="lightGray"/>
        </w:rPr>
        <w:t>[Nom de la personne responsable no 2], [Fonction]</w:t>
      </w:r>
    </w:p>
    <w:p w14:paraId="1F69586C" w14:textId="77777777" w:rsidR="00B13B5F" w:rsidRPr="00AE5002" w:rsidRDefault="00B13B5F" w:rsidP="00B13B5F">
      <w:pPr>
        <w:rPr>
          <w:rFonts w:ascii="☞GILROY-REGULAR" w:hAnsi="☞GILROY-REGULAR"/>
          <w:i/>
          <w:iCs/>
          <w:sz w:val="24"/>
          <w:szCs w:val="24"/>
        </w:rPr>
      </w:pPr>
      <w:r w:rsidRPr="00353CC9">
        <w:rPr>
          <w:rFonts w:ascii="☞GILROY-REGULAR" w:hAnsi="☞GILROY-REGULAR"/>
          <w:i/>
          <w:iCs/>
          <w:sz w:val="24"/>
          <w:szCs w:val="24"/>
          <w:highlight w:val="lightGray"/>
        </w:rPr>
        <w:t xml:space="preserve"> [Coordonnées]</w:t>
      </w:r>
      <w:r w:rsidRPr="00AE5002">
        <w:rPr>
          <w:rFonts w:ascii="☞GILROY-REGULAR" w:hAnsi="☞GILROY-REGULAR"/>
          <w:i/>
          <w:iCs/>
          <w:sz w:val="24"/>
          <w:szCs w:val="24"/>
        </w:rPr>
        <w:t xml:space="preserve"> </w:t>
      </w:r>
    </w:p>
    <w:p w14:paraId="2771DE29" w14:textId="77777777" w:rsidR="00B13B5F" w:rsidRPr="00AE5002" w:rsidRDefault="00B13B5F" w:rsidP="00B13B5F">
      <w:pPr>
        <w:rPr>
          <w:rFonts w:ascii="☞GILROY-REGULAR" w:hAnsi="☞GILROY-REGULAR"/>
          <w:sz w:val="24"/>
          <w:szCs w:val="24"/>
        </w:rPr>
      </w:pPr>
    </w:p>
    <w:p w14:paraId="566483D7"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La personne qui est témoin d’une situation de harcèlement est aussi invitée à le signaler à l’une des personnes responsables mentionnées ci-dessus.</w:t>
      </w:r>
    </w:p>
    <w:p w14:paraId="3911647B" w14:textId="77777777" w:rsidR="0001797F" w:rsidRDefault="0001797F" w:rsidP="0001797F">
      <w:pPr>
        <w:jc w:val="both"/>
        <w:rPr>
          <w:rFonts w:ascii="☞GILROY-REGULAR" w:hAnsi="☞GILROY-REGULAR"/>
          <w:sz w:val="24"/>
          <w:szCs w:val="24"/>
        </w:rPr>
      </w:pPr>
    </w:p>
    <w:p w14:paraId="0499FFC3" w14:textId="77777777" w:rsidR="00AB43DF" w:rsidRPr="00AE5002" w:rsidRDefault="00AB43DF" w:rsidP="0001797F">
      <w:pPr>
        <w:jc w:val="both"/>
        <w:rPr>
          <w:rFonts w:ascii="☞GILROY-REGULAR" w:hAnsi="☞GILROY-REGULAR"/>
          <w:sz w:val="24"/>
          <w:szCs w:val="24"/>
        </w:rPr>
      </w:pPr>
    </w:p>
    <w:p w14:paraId="6922AABE" w14:textId="77777777"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lastRenderedPageBreak/>
        <w:t xml:space="preserve">7) PRINCIPES D’INTERVENTION </w:t>
      </w:r>
    </w:p>
    <w:p w14:paraId="71FD1A7B" w14:textId="6B489793" w:rsidR="00B13B5F" w:rsidRPr="00AE5002" w:rsidRDefault="00B13B5F" w:rsidP="00B13B5F">
      <w:pPr>
        <w:rPr>
          <w:rFonts w:ascii="☞GILROY-REGULAR" w:hAnsi="☞GILROY-REGULAR"/>
          <w:sz w:val="24"/>
          <w:szCs w:val="24"/>
        </w:rPr>
      </w:pPr>
      <w:r w:rsidRPr="00353CC9">
        <w:rPr>
          <w:rFonts w:ascii="☞GILROY-REGULAR" w:hAnsi="☞GILROY-REGULAR"/>
          <w:i/>
          <w:iCs/>
          <w:sz w:val="24"/>
          <w:szCs w:val="24"/>
          <w:highlight w:val="lightGray"/>
        </w:rPr>
        <w:t>[Nom de l’entreprise]</w:t>
      </w:r>
      <w:r w:rsidRPr="00AE5002">
        <w:rPr>
          <w:rFonts w:ascii="☞GILROY-REGULAR" w:hAnsi="☞GILROY-REGULAR"/>
          <w:sz w:val="24"/>
          <w:szCs w:val="24"/>
        </w:rPr>
        <w:t xml:space="preserve"> s’engage à :</w:t>
      </w:r>
    </w:p>
    <w:p w14:paraId="5363E930" w14:textId="7378EBA3"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rendre en charge la plainte ou le signalement dans les plus brefs délais;</w:t>
      </w:r>
    </w:p>
    <w:p w14:paraId="7351705E" w14:textId="4AE86FE4"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réserver la dignité et la vie privée des personnes concernées, c’est-à-dire de la personne qui a fait la plainte, de la personne qui en fait l’objet et des témoins</w:t>
      </w:r>
    </w:p>
    <w:p w14:paraId="1F908B86" w14:textId="34A09197"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V</w:t>
      </w:r>
      <w:r w:rsidR="00B13B5F" w:rsidRPr="00AE5002">
        <w:rPr>
          <w:rFonts w:ascii="☞GILROY-REGULAR" w:hAnsi="☞GILROY-REGULAR"/>
          <w:sz w:val="24"/>
          <w:szCs w:val="24"/>
        </w:rPr>
        <w:t>eiller à ce que toutes les personnes concernées soient traitées avec humanité, équité et objectivité et à ce qu’un soutien adéquat leur soit offert</w:t>
      </w:r>
    </w:p>
    <w:p w14:paraId="51ADC2A9" w14:textId="45517FD7"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rotéger la confidentialité du processus d’intervention, notamment des renseignements relatifs à la plainte ou au signalement</w:t>
      </w:r>
    </w:p>
    <w:p w14:paraId="6086DB70" w14:textId="01FE8ECD"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O</w:t>
      </w:r>
      <w:r w:rsidR="00B13B5F" w:rsidRPr="00AE5002">
        <w:rPr>
          <w:rFonts w:ascii="☞GILROY-REGULAR" w:hAnsi="☞GILROY-REGULAR"/>
          <w:sz w:val="24"/>
          <w:szCs w:val="24"/>
        </w:rPr>
        <w:t>ffrir aux personnes concernées de tenir, avec leur accord, une rencontre avec elles en vue de régler la situation</w:t>
      </w:r>
    </w:p>
    <w:p w14:paraId="09224D9C" w14:textId="5B47F313" w:rsidR="0001797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M</w:t>
      </w:r>
      <w:r w:rsidR="00B13B5F" w:rsidRPr="00AE5002">
        <w:rPr>
          <w:rFonts w:ascii="☞GILROY-REGULAR" w:hAnsi="☞GILROY-REGULAR"/>
          <w:sz w:val="24"/>
          <w:szCs w:val="24"/>
        </w:rPr>
        <w:t>ener, au besoin, une enquête sans tarder et de façon objective, ou en confier la responsabilité à un intervenant externe. Les personnes concernées seront informées de la conclusion de cette démarche. Si l’enquête ne permet pas d’établir qu’il y a eu des comportements inacceptables, toutes les preuves matérielles seront conservées pendant deux ans et détruites par la suite</w:t>
      </w:r>
    </w:p>
    <w:p w14:paraId="66A102AC" w14:textId="5CD44CAF" w:rsidR="00B13B5F" w:rsidRPr="00AE5002" w:rsidRDefault="00C91328" w:rsidP="0001797F">
      <w:pPr>
        <w:pStyle w:val="Paragraphedeliste"/>
        <w:numPr>
          <w:ilvl w:val="0"/>
          <w:numId w:val="10"/>
        </w:numPr>
        <w:jc w:val="both"/>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rendre toutes les mesures raisonnables pour régler la situation, y compris notamment les mesures disciplinaires appropriées</w:t>
      </w:r>
    </w:p>
    <w:p w14:paraId="49F06E67" w14:textId="77777777" w:rsidR="00B13B5F" w:rsidRPr="00AE5002" w:rsidRDefault="00B13B5F" w:rsidP="00B13B5F">
      <w:pPr>
        <w:rPr>
          <w:rFonts w:ascii="☞GILROY-REGULAR" w:hAnsi="☞GILROY-REGULAR"/>
          <w:sz w:val="24"/>
          <w:szCs w:val="24"/>
        </w:rPr>
      </w:pPr>
    </w:p>
    <w:p w14:paraId="27C8512B"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Toute personne qui commet un manquement à la politique de harcèlement, fera l’objet de mesures disciplinaires appropriées. Le choix de la mesure applicable tiendra compte de la gravité et des conséquences du ou des gestes ainsi que du dossier antérieur de la personne qui les a posés. </w:t>
      </w:r>
    </w:p>
    <w:p w14:paraId="4ADE99BD" w14:textId="77777777" w:rsidR="00B13B5F" w:rsidRPr="00AE5002" w:rsidRDefault="00B13B5F" w:rsidP="0001797F">
      <w:pPr>
        <w:jc w:val="both"/>
        <w:rPr>
          <w:rFonts w:ascii="☞GILROY-REGULAR" w:hAnsi="☞GILROY-REGULAR"/>
          <w:sz w:val="24"/>
          <w:szCs w:val="24"/>
        </w:rPr>
      </w:pPr>
    </w:p>
    <w:p w14:paraId="5E26E859" w14:textId="4E81B9F3"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La personne qui déposerait des accusations mensongères dans le but de nuire est également passible de mesures disciplinaires appropriées.  </w:t>
      </w:r>
    </w:p>
    <w:p w14:paraId="15AC92C6" w14:textId="77777777" w:rsidR="00B13B5F" w:rsidRPr="00AE5002" w:rsidRDefault="00B13B5F" w:rsidP="0001797F">
      <w:pPr>
        <w:jc w:val="both"/>
        <w:rPr>
          <w:rFonts w:ascii="☞GILROY-REGULAR" w:hAnsi="☞GILROY-REGULAR"/>
          <w:sz w:val="24"/>
          <w:szCs w:val="24"/>
        </w:rPr>
      </w:pPr>
      <w:r w:rsidRPr="00AE5002">
        <w:rPr>
          <w:rFonts w:ascii="☞GILROY-REGULAR" w:hAnsi="☞GILROY-REGULAR"/>
          <w:sz w:val="24"/>
          <w:szCs w:val="24"/>
        </w:rPr>
        <w:t xml:space="preserve">Dans le cadre du traitement et du règlement d’une situation ayant trait à du harcèlement au travail, nul ne doit subir de préjudice ou faire l’objet de représailles de la part de l’employeur. </w:t>
      </w:r>
    </w:p>
    <w:p w14:paraId="12E868B8" w14:textId="77777777" w:rsidR="00B13B5F" w:rsidRPr="00AE5002" w:rsidRDefault="00B13B5F" w:rsidP="00B13B5F">
      <w:pPr>
        <w:rPr>
          <w:rFonts w:ascii="☞GILROY-REGULAR" w:hAnsi="☞GILROY-REGULAR"/>
          <w:sz w:val="24"/>
          <w:szCs w:val="24"/>
        </w:rPr>
      </w:pPr>
    </w:p>
    <w:p w14:paraId="79062252"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________________________________                 ___________________</w:t>
      </w:r>
    </w:p>
    <w:p w14:paraId="7B5FAEED"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Signature de l’employeur                                          Date </w:t>
      </w:r>
    </w:p>
    <w:p w14:paraId="04AC194A" w14:textId="548F171E" w:rsidR="00B13B5F" w:rsidRPr="00AB43DF" w:rsidRDefault="00B13B5F" w:rsidP="00B13B5F">
      <w:pPr>
        <w:rPr>
          <w:rFonts w:ascii="☞GILROY-REGULAR" w:hAnsi="☞GILROY-REGULAR"/>
          <w:i/>
          <w:iCs/>
          <w:sz w:val="24"/>
          <w:szCs w:val="24"/>
        </w:rPr>
      </w:pPr>
      <w:r w:rsidRPr="00C91328">
        <w:rPr>
          <w:rFonts w:ascii="☞GILROY-REGULAR" w:hAnsi="☞GILROY-REGULAR"/>
          <w:i/>
          <w:iCs/>
          <w:sz w:val="24"/>
          <w:szCs w:val="24"/>
          <w:highlight w:val="lightGray"/>
        </w:rPr>
        <w:t>[Nom de l’employeur]</w:t>
      </w:r>
    </w:p>
    <w:p w14:paraId="5C71F108" w14:textId="5CB4C30C" w:rsidR="00B13B5F" w:rsidRDefault="00B13B5F" w:rsidP="0001797F">
      <w:pPr>
        <w:jc w:val="both"/>
        <w:rPr>
          <w:rFonts w:ascii="☞GILROY-REGULAR" w:hAnsi="☞GILROY-REGULAR"/>
          <w:sz w:val="24"/>
          <w:szCs w:val="24"/>
        </w:rPr>
      </w:pPr>
      <w:r w:rsidRPr="00AE5002">
        <w:rPr>
          <w:rFonts w:ascii="☞GILROY-REGULAR" w:hAnsi="☞GILROY-REGULAR"/>
          <w:sz w:val="24"/>
          <w:szCs w:val="24"/>
        </w:rPr>
        <w:lastRenderedPageBreak/>
        <w:t>Une personne non-syndiquée qui croit subir ou avoir subi du harcèlement psychologique ou sexuel en lien avec son travail peut aussi porter plainte en tout temps directement auprès de la Commission des normes, de l’équité, de la santé et de la sécurité du travail (CNESST). Le délai maximal pour ce faire est de deux (2) ans à compter de la dernière manifestation de harcèlement. La plainte peut être déposée en ligne ou par téléphone au 1</w:t>
      </w:r>
      <w:r w:rsidR="0001797F" w:rsidRPr="00AE5002">
        <w:rPr>
          <w:rFonts w:ascii="☞GILROY-REGULAR" w:hAnsi="☞GILROY-REGULAR"/>
          <w:sz w:val="24"/>
          <w:szCs w:val="24"/>
        </w:rPr>
        <w:t xml:space="preserve"> (</w:t>
      </w:r>
      <w:r w:rsidRPr="00AE5002">
        <w:rPr>
          <w:rFonts w:ascii="☞GILROY-REGULAR" w:hAnsi="☞GILROY-REGULAR"/>
          <w:sz w:val="24"/>
          <w:szCs w:val="24"/>
        </w:rPr>
        <w:t>844</w:t>
      </w:r>
      <w:r w:rsidR="0001797F" w:rsidRPr="00AE5002">
        <w:rPr>
          <w:rFonts w:ascii="☞GILROY-REGULAR" w:hAnsi="☞GILROY-REGULAR"/>
          <w:sz w:val="24"/>
          <w:szCs w:val="24"/>
        </w:rPr>
        <w:t>)</w:t>
      </w:r>
      <w:r w:rsidRPr="00AE5002">
        <w:rPr>
          <w:rFonts w:ascii="☞GILROY-REGULAR" w:hAnsi="☞GILROY-REGULAR"/>
          <w:sz w:val="24"/>
          <w:szCs w:val="24"/>
        </w:rPr>
        <w:t xml:space="preserve"> 838</w:t>
      </w:r>
      <w:r w:rsidR="0001797F" w:rsidRPr="00AE5002">
        <w:rPr>
          <w:rFonts w:ascii="☞GILROY-REGULAR" w:hAnsi="☞GILROY-REGULAR"/>
          <w:sz w:val="24"/>
          <w:szCs w:val="24"/>
        </w:rPr>
        <w:t>-</w:t>
      </w:r>
      <w:r w:rsidRPr="00AE5002">
        <w:rPr>
          <w:rFonts w:ascii="☞GILROY-REGULAR" w:hAnsi="☞GILROY-REGULAR"/>
          <w:sz w:val="24"/>
          <w:szCs w:val="24"/>
        </w:rPr>
        <w:t>0808. Le choix d'une personne salariée de s'adresser d'abord à son employeur n'aura pas pour effet de l'empêcher de porter plainte aussi auprès de la CNESST.</w:t>
      </w:r>
    </w:p>
    <w:p w14:paraId="4D0DC502" w14:textId="77777777" w:rsidR="001D588C" w:rsidRPr="00AE5002" w:rsidRDefault="001D588C" w:rsidP="0001797F">
      <w:pPr>
        <w:jc w:val="both"/>
        <w:rPr>
          <w:rFonts w:ascii="☞GILROY-REGULAR" w:hAnsi="☞GILROY-REGULAR"/>
          <w:sz w:val="24"/>
          <w:szCs w:val="24"/>
        </w:rPr>
      </w:pPr>
    </w:p>
    <w:p w14:paraId="093B1CE1" w14:textId="5DCF26F3"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 xml:space="preserve">ANNEXE 1 </w:t>
      </w:r>
      <w:r w:rsidR="00CE32F4" w:rsidRPr="00AE2AD2">
        <w:rPr>
          <w:rFonts w:ascii="☞GILROY-REGULAR" w:hAnsi="☞GILROY-REGULAR"/>
          <w:b/>
          <w:bCs/>
          <w:sz w:val="24"/>
          <w:szCs w:val="24"/>
          <w:u w:val="single"/>
        </w:rPr>
        <w:t>– RECONNAÎTRE</w:t>
      </w:r>
      <w:r w:rsidRPr="00AE2AD2">
        <w:rPr>
          <w:rFonts w:ascii="☞GILROY-REGULAR" w:hAnsi="☞GILROY-REGULAR"/>
          <w:b/>
          <w:bCs/>
          <w:sz w:val="24"/>
          <w:szCs w:val="24"/>
          <w:u w:val="single"/>
        </w:rPr>
        <w:t xml:space="preserve"> LE HARCÈLEMENT PSYCHOLOGIQUE OU SEXUEL </w:t>
      </w:r>
    </w:p>
    <w:p w14:paraId="3BCFA514"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La Loi sur les normes du travail donne des critères pour déterminer ce qui peut être considéré comme du harcèlement psychologique ou sexuel soit :</w:t>
      </w:r>
    </w:p>
    <w:p w14:paraId="6A750F6D" w14:textId="3B8CA82F" w:rsidR="0001797F" w:rsidRPr="00AE5002" w:rsidRDefault="001D588C" w:rsidP="00B13B5F">
      <w:pPr>
        <w:pStyle w:val="Paragraphedeliste"/>
        <w:numPr>
          <w:ilvl w:val="0"/>
          <w:numId w:val="11"/>
        </w:numPr>
        <w:rPr>
          <w:rFonts w:ascii="☞GILROY-REGULAR" w:hAnsi="☞GILROY-REGULAR"/>
          <w:sz w:val="24"/>
          <w:szCs w:val="24"/>
        </w:rPr>
      </w:pPr>
      <w:r>
        <w:rPr>
          <w:rFonts w:ascii="☞GILROY-REGULAR" w:hAnsi="☞GILROY-REGULAR"/>
          <w:sz w:val="24"/>
          <w:szCs w:val="24"/>
        </w:rPr>
        <w:t>U</w:t>
      </w:r>
      <w:r w:rsidR="00B13B5F" w:rsidRPr="00AE5002">
        <w:rPr>
          <w:rFonts w:ascii="☞GILROY-REGULAR" w:hAnsi="☞GILROY-REGULAR"/>
          <w:sz w:val="24"/>
          <w:szCs w:val="24"/>
        </w:rPr>
        <w:t>ne conduite vexatoire (blessante, humiliante)</w:t>
      </w:r>
    </w:p>
    <w:p w14:paraId="0D4AB47D" w14:textId="5643C3FB" w:rsidR="0001797F" w:rsidRPr="00AE5002" w:rsidRDefault="001D588C" w:rsidP="00B13B5F">
      <w:pPr>
        <w:pStyle w:val="Paragraphedeliste"/>
        <w:numPr>
          <w:ilvl w:val="0"/>
          <w:numId w:val="11"/>
        </w:numPr>
        <w:rPr>
          <w:rFonts w:ascii="☞GILROY-REGULAR" w:hAnsi="☞GILROY-REGULAR"/>
          <w:sz w:val="24"/>
          <w:szCs w:val="24"/>
        </w:rPr>
      </w:pPr>
      <w:r>
        <w:rPr>
          <w:rFonts w:ascii="☞GILROY-REGULAR" w:hAnsi="☞GILROY-REGULAR"/>
          <w:sz w:val="24"/>
          <w:szCs w:val="24"/>
        </w:rPr>
        <w:t>Q</w:t>
      </w:r>
      <w:r w:rsidR="00B13B5F" w:rsidRPr="00AE5002">
        <w:rPr>
          <w:rFonts w:ascii="☞GILROY-REGULAR" w:hAnsi="☞GILROY-REGULAR"/>
          <w:sz w:val="24"/>
          <w:szCs w:val="24"/>
        </w:rPr>
        <w:t>ui se manifeste de façon répétitive ou lors d’un acte unique et grave</w:t>
      </w:r>
    </w:p>
    <w:p w14:paraId="00FBF81E" w14:textId="3B79D3DC" w:rsidR="0001797F" w:rsidRPr="00AE5002" w:rsidRDefault="001D588C" w:rsidP="00B13B5F">
      <w:pPr>
        <w:pStyle w:val="Paragraphedeliste"/>
        <w:numPr>
          <w:ilvl w:val="0"/>
          <w:numId w:val="11"/>
        </w:numPr>
        <w:rPr>
          <w:rFonts w:ascii="☞GILROY-REGULAR" w:hAnsi="☞GILROY-REGULAR"/>
          <w:sz w:val="24"/>
          <w:szCs w:val="24"/>
        </w:rPr>
      </w:pPr>
      <w:r>
        <w:rPr>
          <w:rFonts w:ascii="☞GILROY-REGULAR" w:hAnsi="☞GILROY-REGULAR"/>
          <w:sz w:val="24"/>
          <w:szCs w:val="24"/>
        </w:rPr>
        <w:t>D</w:t>
      </w:r>
      <w:r w:rsidR="00B13B5F" w:rsidRPr="00AE5002">
        <w:rPr>
          <w:rFonts w:ascii="☞GILROY-REGULAR" w:hAnsi="☞GILROY-REGULAR"/>
          <w:sz w:val="24"/>
          <w:szCs w:val="24"/>
        </w:rPr>
        <w:t>e manière hostile (agressive, menaçante) ou non désirée</w:t>
      </w:r>
    </w:p>
    <w:p w14:paraId="53E646B7" w14:textId="54CA75F0" w:rsidR="0001797F" w:rsidRPr="00AE5002" w:rsidRDefault="001D588C" w:rsidP="00B13B5F">
      <w:pPr>
        <w:pStyle w:val="Paragraphedeliste"/>
        <w:numPr>
          <w:ilvl w:val="0"/>
          <w:numId w:val="11"/>
        </w:numPr>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ortant atteinte à la dignité ou à l'intégrité de la personne</w:t>
      </w:r>
    </w:p>
    <w:p w14:paraId="3FDFB09D" w14:textId="0B3654E7" w:rsidR="00B13B5F" w:rsidRPr="00AE5002" w:rsidRDefault="001D588C" w:rsidP="00B13B5F">
      <w:pPr>
        <w:pStyle w:val="Paragraphedeliste"/>
        <w:numPr>
          <w:ilvl w:val="0"/>
          <w:numId w:val="11"/>
        </w:numPr>
        <w:rPr>
          <w:rFonts w:ascii="☞GILROY-REGULAR" w:hAnsi="☞GILROY-REGULAR"/>
          <w:sz w:val="24"/>
          <w:szCs w:val="24"/>
        </w:rPr>
      </w:pPr>
      <w:r>
        <w:rPr>
          <w:rFonts w:ascii="☞GILROY-REGULAR" w:hAnsi="☞GILROY-REGULAR"/>
          <w:sz w:val="24"/>
          <w:szCs w:val="24"/>
        </w:rPr>
        <w:t>E</w:t>
      </w:r>
      <w:r w:rsidR="00B13B5F" w:rsidRPr="00AE5002">
        <w:rPr>
          <w:rFonts w:ascii="☞GILROY-REGULAR" w:hAnsi="☞GILROY-REGULAR"/>
          <w:sz w:val="24"/>
          <w:szCs w:val="24"/>
        </w:rPr>
        <w:t>ntraînant, pour celle-ci, un milieu de travail néfaste (nocif, nuisible)</w:t>
      </w:r>
    </w:p>
    <w:p w14:paraId="03875945" w14:textId="77777777" w:rsidR="00B13B5F" w:rsidRPr="00AE5002" w:rsidRDefault="00B13B5F" w:rsidP="00B13B5F">
      <w:pPr>
        <w:rPr>
          <w:rFonts w:ascii="☞GILROY-REGULAR" w:hAnsi="☞GILROY-REGULAR"/>
          <w:sz w:val="24"/>
          <w:szCs w:val="24"/>
        </w:rPr>
      </w:pPr>
    </w:p>
    <w:p w14:paraId="7A78648F"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Ces conditions incluent les paroles, les actes ou les gestes à caractère sexuel. </w:t>
      </w:r>
    </w:p>
    <w:p w14:paraId="77B6C080" w14:textId="77777777" w:rsidR="00B13B5F" w:rsidRDefault="00B13B5F" w:rsidP="0001797F">
      <w:pPr>
        <w:jc w:val="both"/>
        <w:rPr>
          <w:rFonts w:ascii="☞GILROY-REGULAR" w:hAnsi="☞GILROY-REGULAR"/>
          <w:sz w:val="24"/>
          <w:szCs w:val="24"/>
        </w:rPr>
      </w:pPr>
      <w:r w:rsidRPr="00AE5002">
        <w:rPr>
          <w:rFonts w:ascii="☞GILROY-REGULAR" w:hAnsi="☞GILROY-REGULAR"/>
          <w:sz w:val="24"/>
          <w:szCs w:val="24"/>
        </w:rPr>
        <w:t>La discrimination fondée sur l’un ou l’autre des motifs énumérés dans l’article 10 de la Charte des droits et libertés de la personne peut aussi constituer du harcèlement: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14:paraId="1A375040" w14:textId="77777777" w:rsidR="001D588C" w:rsidRPr="00AE5002" w:rsidRDefault="001D588C" w:rsidP="0001797F">
      <w:pPr>
        <w:jc w:val="both"/>
        <w:rPr>
          <w:rFonts w:ascii="☞GILROY-REGULAR" w:hAnsi="☞GILROY-REGULAR"/>
          <w:sz w:val="24"/>
          <w:szCs w:val="24"/>
        </w:rPr>
      </w:pPr>
    </w:p>
    <w:p w14:paraId="3903E6C3" w14:textId="77777777" w:rsidR="00B13B5F" w:rsidRDefault="00B13B5F" w:rsidP="00B13B5F">
      <w:pPr>
        <w:rPr>
          <w:rFonts w:ascii="☞GILROY-REGULAR" w:hAnsi="☞GILROY-REGULAR"/>
          <w:sz w:val="24"/>
          <w:szCs w:val="24"/>
        </w:rPr>
      </w:pPr>
      <w:r w:rsidRPr="00AE5002">
        <w:rPr>
          <w:rFonts w:ascii="☞GILROY-REGULAR" w:hAnsi="☞GILROY-REGULAR"/>
          <w:sz w:val="24"/>
          <w:szCs w:val="24"/>
        </w:rPr>
        <w:t>Cette définition s’applique à tous les contextes de travail, incluant le télétravail.</w:t>
      </w:r>
    </w:p>
    <w:p w14:paraId="5DA438C4" w14:textId="77777777" w:rsidR="001D588C" w:rsidRPr="00AE5002" w:rsidRDefault="001D588C" w:rsidP="00B13B5F">
      <w:pPr>
        <w:rPr>
          <w:rFonts w:ascii="☞GILROY-REGULAR" w:hAnsi="☞GILROY-REGULAR"/>
          <w:sz w:val="24"/>
          <w:szCs w:val="24"/>
        </w:rPr>
      </w:pPr>
    </w:p>
    <w:p w14:paraId="65B88ED8" w14:textId="77777777" w:rsidR="00B13B5F" w:rsidRDefault="00B13B5F" w:rsidP="0001797F">
      <w:pPr>
        <w:jc w:val="both"/>
        <w:rPr>
          <w:rFonts w:ascii="☞GILROY-REGULAR" w:hAnsi="☞GILROY-REGULAR"/>
          <w:sz w:val="24"/>
          <w:szCs w:val="24"/>
        </w:rPr>
      </w:pPr>
      <w:r w:rsidRPr="00AE5002">
        <w:rPr>
          <w:rFonts w:ascii="☞GILROY-REGULAR" w:hAnsi="☞GILROY-REGULAR"/>
          <w:sz w:val="24"/>
          <w:szCs w:val="24"/>
        </w:rPr>
        <w:t>À titre d’exemple, les comportements qui suivent pourraient être considérés comme étant des conduites vexatoires constituant du harcèlement s’ils correspondent à tous les critères de la définition énoncée dans la loi.</w:t>
      </w:r>
    </w:p>
    <w:p w14:paraId="4AC9B1A8" w14:textId="77777777" w:rsidR="001D588C" w:rsidRPr="00AE5002" w:rsidRDefault="001D588C" w:rsidP="0001797F">
      <w:pPr>
        <w:jc w:val="both"/>
        <w:rPr>
          <w:rFonts w:ascii="☞GILROY-REGULAR" w:hAnsi="☞GILROY-REGULAR"/>
          <w:sz w:val="24"/>
          <w:szCs w:val="24"/>
        </w:rPr>
      </w:pPr>
    </w:p>
    <w:p w14:paraId="744CE3A9" w14:textId="59AA8CF5" w:rsidR="00B13B5F" w:rsidRPr="00AE5002" w:rsidRDefault="00B13B5F" w:rsidP="00B13B5F">
      <w:pPr>
        <w:rPr>
          <w:rFonts w:ascii="☞GILROY-REGULAR" w:hAnsi="☞GILROY-REGULAR"/>
          <w:sz w:val="24"/>
          <w:szCs w:val="24"/>
        </w:rPr>
      </w:pPr>
      <w:r w:rsidRPr="00AE5002">
        <w:rPr>
          <w:rFonts w:ascii="☞GILROY-REGULAR" w:hAnsi="☞GILROY-REGULAR"/>
          <w:sz w:val="24"/>
          <w:szCs w:val="24"/>
        </w:rPr>
        <w:t>Comportements pouvant être liés à du harcèlement psychologique</w:t>
      </w:r>
      <w:r w:rsidR="0001797F" w:rsidRPr="00AE5002">
        <w:rPr>
          <w:rFonts w:ascii="Cambria" w:hAnsi="Cambria" w:cs="Cambria"/>
          <w:sz w:val="24"/>
          <w:szCs w:val="24"/>
        </w:rPr>
        <w:t> </w:t>
      </w:r>
      <w:r w:rsidR="0001797F" w:rsidRPr="00AE5002">
        <w:rPr>
          <w:rFonts w:ascii="☞GILROY-REGULAR" w:hAnsi="☞GILROY-REGULAR"/>
          <w:sz w:val="24"/>
          <w:szCs w:val="24"/>
        </w:rPr>
        <w:t>:</w:t>
      </w:r>
    </w:p>
    <w:p w14:paraId="598C91FD" w14:textId="111DA631" w:rsidR="0001797F" w:rsidRPr="00AE5002" w:rsidRDefault="001E7902" w:rsidP="00B13B5F">
      <w:pPr>
        <w:pStyle w:val="Paragraphedeliste"/>
        <w:numPr>
          <w:ilvl w:val="0"/>
          <w:numId w:val="12"/>
        </w:numPr>
        <w:rPr>
          <w:rFonts w:ascii="☞GILROY-REGULAR" w:hAnsi="☞GILROY-REGULAR"/>
          <w:sz w:val="24"/>
          <w:szCs w:val="24"/>
        </w:rPr>
      </w:pPr>
      <w:r>
        <w:rPr>
          <w:rFonts w:ascii="☞GILROY-REGULAR" w:hAnsi="☞GILROY-REGULAR"/>
          <w:sz w:val="24"/>
          <w:szCs w:val="24"/>
        </w:rPr>
        <w:lastRenderedPageBreak/>
        <w:t>I</w:t>
      </w:r>
      <w:r w:rsidR="0001797F" w:rsidRPr="00AE5002">
        <w:rPr>
          <w:rFonts w:ascii="☞GILROY-REGULAR" w:hAnsi="☞GILROY-REGULAR"/>
          <w:sz w:val="24"/>
          <w:szCs w:val="24"/>
        </w:rPr>
        <w:t>ntimidation</w:t>
      </w:r>
      <w:r w:rsidR="00B13B5F" w:rsidRPr="00AE5002">
        <w:rPr>
          <w:rFonts w:ascii="☞GILROY-REGULAR" w:hAnsi="☞GILROY-REGULAR"/>
          <w:sz w:val="24"/>
          <w:szCs w:val="24"/>
        </w:rPr>
        <w:t xml:space="preserve"> et cyberintimidation</w:t>
      </w:r>
    </w:p>
    <w:p w14:paraId="007D8432" w14:textId="19FEDD26" w:rsidR="0001797F" w:rsidRPr="00AE5002" w:rsidRDefault="001E7902" w:rsidP="00B13B5F">
      <w:pPr>
        <w:pStyle w:val="Paragraphedeliste"/>
        <w:numPr>
          <w:ilvl w:val="0"/>
          <w:numId w:val="12"/>
        </w:numPr>
        <w:rPr>
          <w:rFonts w:ascii="☞GILROY-REGULAR" w:hAnsi="☞GILROY-REGULAR"/>
          <w:sz w:val="24"/>
          <w:szCs w:val="24"/>
        </w:rPr>
      </w:pPr>
      <w:r>
        <w:rPr>
          <w:rFonts w:ascii="☞GILROY-REGULAR" w:hAnsi="☞GILROY-REGULAR"/>
          <w:sz w:val="24"/>
          <w:szCs w:val="24"/>
        </w:rPr>
        <w:t>M</w:t>
      </w:r>
      <w:r w:rsidR="00B13B5F" w:rsidRPr="00AE5002">
        <w:rPr>
          <w:rFonts w:ascii="☞GILROY-REGULAR" w:hAnsi="☞GILROY-REGULAR"/>
          <w:sz w:val="24"/>
          <w:szCs w:val="24"/>
        </w:rPr>
        <w:t>enaces, isolement</w:t>
      </w:r>
    </w:p>
    <w:p w14:paraId="50F06A3D" w14:textId="2098B6E0" w:rsidR="0001797F" w:rsidRPr="00AE5002" w:rsidRDefault="001E7902" w:rsidP="00B13B5F">
      <w:pPr>
        <w:pStyle w:val="Paragraphedeliste"/>
        <w:numPr>
          <w:ilvl w:val="0"/>
          <w:numId w:val="12"/>
        </w:numPr>
        <w:rPr>
          <w:rFonts w:ascii="☞GILROY-REGULAR" w:hAnsi="☞GILROY-REGULAR"/>
          <w:sz w:val="24"/>
          <w:szCs w:val="24"/>
        </w:rPr>
      </w:pPr>
      <w:r>
        <w:rPr>
          <w:rFonts w:ascii="☞GILROY-REGULAR" w:hAnsi="☞GILROY-REGULAR"/>
          <w:sz w:val="24"/>
          <w:szCs w:val="24"/>
        </w:rPr>
        <w:t>P</w:t>
      </w:r>
      <w:r w:rsidR="00B13B5F" w:rsidRPr="00AE5002">
        <w:rPr>
          <w:rFonts w:ascii="☞GILROY-REGULAR" w:hAnsi="☞GILROY-REGULAR"/>
          <w:sz w:val="24"/>
          <w:szCs w:val="24"/>
        </w:rPr>
        <w:t>ropos ou gestes offensants ou diffamatoires à l’égard d’une personne ou de son travail</w:t>
      </w:r>
    </w:p>
    <w:p w14:paraId="5EEDA513" w14:textId="7A5EAB18" w:rsidR="0001797F" w:rsidRPr="00AE5002" w:rsidRDefault="001E7902" w:rsidP="00B13B5F">
      <w:pPr>
        <w:pStyle w:val="Paragraphedeliste"/>
        <w:numPr>
          <w:ilvl w:val="0"/>
          <w:numId w:val="12"/>
        </w:numPr>
        <w:rPr>
          <w:rFonts w:ascii="☞GILROY-REGULAR" w:hAnsi="☞GILROY-REGULAR"/>
          <w:sz w:val="24"/>
          <w:szCs w:val="24"/>
        </w:rPr>
      </w:pPr>
      <w:r>
        <w:rPr>
          <w:rFonts w:ascii="☞GILROY-REGULAR" w:hAnsi="☞GILROY-REGULAR"/>
          <w:sz w:val="24"/>
          <w:szCs w:val="24"/>
        </w:rPr>
        <w:t>V</w:t>
      </w:r>
      <w:r w:rsidR="00B13B5F" w:rsidRPr="00AE5002">
        <w:rPr>
          <w:rFonts w:ascii="☞GILROY-REGULAR" w:hAnsi="☞GILROY-REGULAR"/>
          <w:sz w:val="24"/>
          <w:szCs w:val="24"/>
        </w:rPr>
        <w:t>iolence verbale</w:t>
      </w:r>
    </w:p>
    <w:p w14:paraId="55CFC4AE" w14:textId="7593FC4F" w:rsidR="00B13B5F" w:rsidRPr="00AE5002" w:rsidRDefault="001E7902" w:rsidP="00B13B5F">
      <w:pPr>
        <w:pStyle w:val="Paragraphedeliste"/>
        <w:numPr>
          <w:ilvl w:val="0"/>
          <w:numId w:val="12"/>
        </w:numPr>
        <w:rPr>
          <w:rFonts w:ascii="☞GILROY-REGULAR" w:hAnsi="☞GILROY-REGULAR"/>
          <w:sz w:val="24"/>
          <w:szCs w:val="24"/>
        </w:rPr>
      </w:pPr>
      <w:r>
        <w:rPr>
          <w:rFonts w:ascii="☞GILROY-REGULAR" w:hAnsi="☞GILROY-REGULAR"/>
          <w:sz w:val="24"/>
          <w:szCs w:val="24"/>
        </w:rPr>
        <w:t>D</w:t>
      </w:r>
      <w:r w:rsidR="00B13B5F" w:rsidRPr="00AE5002">
        <w:rPr>
          <w:rFonts w:ascii="☞GILROY-REGULAR" w:hAnsi="☞GILROY-REGULAR"/>
          <w:sz w:val="24"/>
          <w:szCs w:val="24"/>
        </w:rPr>
        <w:t>énigrement</w:t>
      </w:r>
    </w:p>
    <w:p w14:paraId="1EB9215A" w14:textId="77777777" w:rsidR="00B13B5F" w:rsidRPr="00AE5002" w:rsidRDefault="00B13B5F" w:rsidP="00B13B5F">
      <w:pPr>
        <w:rPr>
          <w:rFonts w:ascii="☞GILROY-REGULAR" w:hAnsi="☞GILROY-REGULAR"/>
          <w:sz w:val="24"/>
          <w:szCs w:val="24"/>
        </w:rPr>
      </w:pPr>
    </w:p>
    <w:p w14:paraId="3F4140E1"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Comportements pouvant être liés à du harcèlement sexuel</w:t>
      </w:r>
    </w:p>
    <w:p w14:paraId="69A06CFE" w14:textId="7E452F9B" w:rsidR="00B13B5F" w:rsidRDefault="005C36B8" w:rsidP="00B13B5F">
      <w:pPr>
        <w:rPr>
          <w:rFonts w:ascii="☞GILROY-REGULAR" w:hAnsi="☞GILROY-REGULAR"/>
          <w:sz w:val="24"/>
          <w:szCs w:val="24"/>
        </w:rPr>
      </w:pPr>
      <w:r>
        <w:rPr>
          <w:rFonts w:ascii="☞GILROY-REGULAR" w:hAnsi="☞GILROY-REGULAR"/>
          <w:sz w:val="24"/>
          <w:szCs w:val="24"/>
        </w:rPr>
        <w:t>T</w:t>
      </w:r>
      <w:r w:rsidR="00B13B5F" w:rsidRPr="00AE5002">
        <w:rPr>
          <w:rFonts w:ascii="☞GILROY-REGULAR" w:hAnsi="☞GILROY-REGULAR"/>
          <w:sz w:val="24"/>
          <w:szCs w:val="24"/>
        </w:rPr>
        <w:t>oute forme d’attention ou d’avance non désirée à connotation sexuelle, par exemple sollicitation insistante</w:t>
      </w:r>
      <w:r w:rsidR="0001797F" w:rsidRPr="00AE5002">
        <w:rPr>
          <w:rFonts w:ascii="☞GILROY-REGULAR" w:hAnsi="☞GILROY-REGULAR"/>
          <w:sz w:val="24"/>
          <w:szCs w:val="24"/>
        </w:rPr>
        <w:t xml:space="preserve">, </w:t>
      </w:r>
      <w:r w:rsidR="00B13B5F" w:rsidRPr="00AE5002">
        <w:rPr>
          <w:rFonts w:ascii="☞GILROY-REGULAR" w:hAnsi="☞GILROY-REGULAR"/>
          <w:sz w:val="24"/>
          <w:szCs w:val="24"/>
        </w:rPr>
        <w:t>regards, contacts physiques, insultes sexistes, propos grossiers;</w:t>
      </w:r>
      <w:r w:rsidR="0001797F" w:rsidRPr="00AE5002">
        <w:rPr>
          <w:rFonts w:ascii="☞GILROY-REGULAR" w:hAnsi="☞GILROY-REGULAR"/>
          <w:sz w:val="24"/>
          <w:szCs w:val="24"/>
        </w:rPr>
        <w:t xml:space="preserve"> </w:t>
      </w:r>
      <w:r w:rsidR="00B13B5F" w:rsidRPr="00AE5002">
        <w:rPr>
          <w:rFonts w:ascii="☞GILROY-REGULAR" w:hAnsi="☞GILROY-REGULAR"/>
          <w:sz w:val="24"/>
          <w:szCs w:val="24"/>
        </w:rPr>
        <w:t xml:space="preserve">propos, blagues ou images à connotation sexuelle. </w:t>
      </w:r>
    </w:p>
    <w:p w14:paraId="1FF05784" w14:textId="77777777" w:rsidR="001E7902" w:rsidRPr="001E7902" w:rsidRDefault="001E7902" w:rsidP="00B13B5F">
      <w:pPr>
        <w:rPr>
          <w:rFonts w:ascii="☞GILROY-REGULAR" w:hAnsi="☞GILROY-REGULAR"/>
          <w:sz w:val="24"/>
          <w:szCs w:val="24"/>
        </w:rPr>
      </w:pPr>
    </w:p>
    <w:p w14:paraId="4A82394B" w14:textId="77777777" w:rsidR="00B13B5F" w:rsidRPr="00AE5002" w:rsidRDefault="00B13B5F" w:rsidP="00B13B5F">
      <w:pPr>
        <w:rPr>
          <w:rFonts w:ascii="☞GILROY-REGULAR" w:hAnsi="☞GILROY-REGULAR"/>
          <w:sz w:val="24"/>
          <w:szCs w:val="24"/>
          <w:u w:val="single"/>
        </w:rPr>
      </w:pPr>
      <w:r w:rsidRPr="00AE5002">
        <w:rPr>
          <w:rFonts w:ascii="☞GILROY-REGULAR" w:hAnsi="☞GILROY-REGULAR"/>
          <w:sz w:val="24"/>
          <w:szCs w:val="24"/>
          <w:u w:val="single"/>
        </w:rPr>
        <w:t xml:space="preserve">  </w:t>
      </w:r>
    </w:p>
    <w:p w14:paraId="0AB5D614" w14:textId="79B95F7B" w:rsidR="00B13B5F" w:rsidRPr="00AE2AD2" w:rsidRDefault="00B13B5F" w:rsidP="00B13B5F">
      <w:pPr>
        <w:rPr>
          <w:rFonts w:ascii="☞GILROY-REGULAR" w:hAnsi="☞GILROY-REGULAR"/>
          <w:b/>
          <w:bCs/>
          <w:sz w:val="24"/>
          <w:szCs w:val="24"/>
          <w:u w:val="single"/>
        </w:rPr>
      </w:pPr>
      <w:r w:rsidRPr="00AE2AD2">
        <w:rPr>
          <w:rFonts w:ascii="☞GILROY-REGULAR" w:hAnsi="☞GILROY-REGULAR"/>
          <w:b/>
          <w:bCs/>
          <w:sz w:val="24"/>
          <w:szCs w:val="24"/>
          <w:u w:val="single"/>
        </w:rPr>
        <w:t>ANNEXE 2 – PERSONNES RESPONSABLES DÉSIGNÉES PAR L’EMPLOYEUR</w:t>
      </w:r>
    </w:p>
    <w:p w14:paraId="7CE28156" w14:textId="77777777" w:rsidR="00B13B5F" w:rsidRPr="00AE5002" w:rsidRDefault="00B13B5F" w:rsidP="00B13B5F">
      <w:pPr>
        <w:rPr>
          <w:rFonts w:ascii="☞GILROY-REGULAR" w:hAnsi="☞GILROY-REGULAR"/>
          <w:i/>
          <w:iCs/>
          <w:sz w:val="24"/>
          <w:szCs w:val="24"/>
        </w:rPr>
      </w:pPr>
      <w:r w:rsidRPr="001E7902">
        <w:rPr>
          <w:rFonts w:ascii="☞GILROY-REGULAR" w:hAnsi="☞GILROY-REGULAR"/>
          <w:i/>
          <w:iCs/>
          <w:sz w:val="24"/>
          <w:szCs w:val="24"/>
          <w:highlight w:val="lightGray"/>
        </w:rPr>
        <w:t>[Nom de l’entreprise]</w:t>
      </w:r>
      <w:r w:rsidRPr="00AE5002">
        <w:rPr>
          <w:rFonts w:ascii="☞GILROY-REGULAR" w:hAnsi="☞GILROY-REGULAR"/>
          <w:i/>
          <w:iCs/>
          <w:sz w:val="24"/>
          <w:szCs w:val="24"/>
        </w:rPr>
        <w:t xml:space="preserve"> </w:t>
      </w:r>
    </w:p>
    <w:p w14:paraId="1888AE0D" w14:textId="1C4E31FF" w:rsidR="00B13B5F" w:rsidRPr="00AE5002" w:rsidRDefault="001E7902" w:rsidP="0001797F">
      <w:pPr>
        <w:pStyle w:val="Paragraphedeliste"/>
        <w:numPr>
          <w:ilvl w:val="0"/>
          <w:numId w:val="14"/>
        </w:numPr>
        <w:rPr>
          <w:rFonts w:ascii="☞GILROY-REGULAR" w:hAnsi="☞GILROY-REGULAR"/>
          <w:sz w:val="24"/>
          <w:szCs w:val="24"/>
        </w:rPr>
      </w:pPr>
      <w:r>
        <w:rPr>
          <w:rFonts w:ascii="☞GILROY-REGULAR" w:hAnsi="☞GILROY-REGULAR"/>
          <w:sz w:val="24"/>
          <w:szCs w:val="24"/>
        </w:rPr>
        <w:t>S</w:t>
      </w:r>
      <w:r w:rsidR="00B13B5F" w:rsidRPr="00AE5002">
        <w:rPr>
          <w:rFonts w:ascii="☞GILROY-REGULAR" w:hAnsi="☞GILROY-REGULAR"/>
          <w:sz w:val="24"/>
          <w:szCs w:val="24"/>
        </w:rPr>
        <w:t>’assurera que les personnes responsables désignées seront dûment formées et auront les outils nécessaires à leur disposition pour le traitement et le suivi de la plainte ou du signalement</w:t>
      </w:r>
    </w:p>
    <w:p w14:paraId="1DD0B429" w14:textId="0D482BEF" w:rsidR="00B13B5F" w:rsidRPr="00AE5002" w:rsidRDefault="001E7902" w:rsidP="00B13B5F">
      <w:pPr>
        <w:pStyle w:val="Paragraphedeliste"/>
        <w:numPr>
          <w:ilvl w:val="0"/>
          <w:numId w:val="14"/>
        </w:numPr>
        <w:rPr>
          <w:rFonts w:ascii="☞GILROY-REGULAR" w:hAnsi="☞GILROY-REGULAR"/>
          <w:sz w:val="24"/>
          <w:szCs w:val="24"/>
        </w:rPr>
      </w:pPr>
      <w:r>
        <w:rPr>
          <w:rFonts w:ascii="☞GILROY-REGULAR" w:hAnsi="☞GILROY-REGULAR"/>
          <w:sz w:val="24"/>
          <w:szCs w:val="24"/>
        </w:rPr>
        <w:t>L</w:t>
      </w:r>
      <w:r w:rsidR="00B13B5F" w:rsidRPr="00AE5002">
        <w:rPr>
          <w:rFonts w:ascii="☞GILROY-REGULAR" w:hAnsi="☞GILROY-REGULAR"/>
          <w:sz w:val="24"/>
          <w:szCs w:val="24"/>
        </w:rPr>
        <w:t>ibérera du temps de travail afin que les personnes responsables désignées puissent remplir les fonctions qui leur ont été attribuées</w:t>
      </w:r>
    </w:p>
    <w:p w14:paraId="6F857311" w14:textId="77777777" w:rsidR="0001797F" w:rsidRPr="00AE5002" w:rsidRDefault="0001797F" w:rsidP="0001797F">
      <w:pPr>
        <w:rPr>
          <w:rFonts w:ascii="☞GILROY-REGULAR" w:hAnsi="☞GILROY-REGULAR"/>
          <w:sz w:val="24"/>
          <w:szCs w:val="24"/>
        </w:rPr>
      </w:pPr>
    </w:p>
    <w:p w14:paraId="0B0EE8C9" w14:textId="15C85C63" w:rsidR="00B13B5F" w:rsidRPr="001E7902" w:rsidRDefault="00B13B5F" w:rsidP="00B13B5F">
      <w:pPr>
        <w:rPr>
          <w:rFonts w:ascii="☞GILROY-REGULAR" w:hAnsi="☞GILROY-REGULAR"/>
          <w:sz w:val="24"/>
          <w:szCs w:val="24"/>
          <w:highlight w:val="lightGray"/>
        </w:rPr>
      </w:pPr>
      <w:r w:rsidRPr="00AE5002">
        <w:rPr>
          <w:rFonts w:ascii="☞GILROY-REGULAR" w:hAnsi="☞GILROY-REGULAR"/>
          <w:sz w:val="24"/>
          <w:szCs w:val="24"/>
        </w:rPr>
        <w:t xml:space="preserve">Les personnes suivantes sont désignées pour agir à titre de responsables pour l’application de la Politique de prévention du harcèlement psychologique ou sexuel au travail et de traitement des plaintes de </w:t>
      </w:r>
      <w:r w:rsidRPr="001E7902">
        <w:rPr>
          <w:rFonts w:ascii="☞GILROY-REGULAR" w:hAnsi="☞GILROY-REGULAR"/>
          <w:i/>
          <w:iCs/>
          <w:sz w:val="24"/>
          <w:szCs w:val="24"/>
          <w:highlight w:val="lightGray"/>
        </w:rPr>
        <w:t>[Nom de l’entreprise]</w:t>
      </w:r>
      <w:r w:rsidRPr="001E7902">
        <w:rPr>
          <w:rFonts w:ascii="☞GILROY-REGULAR" w:hAnsi="☞GILROY-REGULAR"/>
          <w:sz w:val="24"/>
          <w:szCs w:val="24"/>
          <w:highlight w:val="lightGray"/>
        </w:rPr>
        <w:t xml:space="preserve"> : </w:t>
      </w:r>
    </w:p>
    <w:p w14:paraId="560518B2" w14:textId="77777777" w:rsidR="00B13B5F" w:rsidRPr="001E7902" w:rsidRDefault="00B13B5F" w:rsidP="00B13B5F">
      <w:pPr>
        <w:rPr>
          <w:rFonts w:ascii="☞GILROY-REGULAR" w:hAnsi="☞GILROY-REGULAR"/>
          <w:i/>
          <w:iCs/>
          <w:sz w:val="24"/>
          <w:szCs w:val="24"/>
          <w:highlight w:val="lightGray"/>
        </w:rPr>
      </w:pPr>
      <w:r w:rsidRPr="001E7902">
        <w:rPr>
          <w:rFonts w:ascii="☞GILROY-REGULAR" w:hAnsi="☞GILROY-REGULAR"/>
          <w:i/>
          <w:iCs/>
          <w:sz w:val="24"/>
          <w:szCs w:val="24"/>
          <w:highlight w:val="lightGray"/>
        </w:rPr>
        <w:t xml:space="preserve">[Nom de la personne responsable no 1], [Fonction] </w:t>
      </w:r>
    </w:p>
    <w:p w14:paraId="0D8D3037" w14:textId="43F12940" w:rsidR="00B13B5F" w:rsidRPr="001E7902" w:rsidRDefault="00B13B5F" w:rsidP="00B13B5F">
      <w:pPr>
        <w:rPr>
          <w:rFonts w:ascii="☞GILROY-REGULAR" w:hAnsi="☞GILROY-REGULAR"/>
          <w:i/>
          <w:iCs/>
          <w:sz w:val="24"/>
          <w:szCs w:val="24"/>
          <w:highlight w:val="lightGray"/>
        </w:rPr>
      </w:pPr>
      <w:r w:rsidRPr="001E7902">
        <w:rPr>
          <w:rFonts w:ascii="☞GILROY-REGULAR" w:hAnsi="☞GILROY-REGULAR"/>
          <w:i/>
          <w:iCs/>
          <w:sz w:val="24"/>
          <w:szCs w:val="24"/>
          <w:highlight w:val="lightGray"/>
        </w:rPr>
        <w:t xml:space="preserve">[Coordonnées] </w:t>
      </w:r>
    </w:p>
    <w:p w14:paraId="7C7F7336" w14:textId="77777777" w:rsidR="00B13B5F" w:rsidRPr="001E7902" w:rsidRDefault="00B13B5F" w:rsidP="00B13B5F">
      <w:pPr>
        <w:rPr>
          <w:rFonts w:ascii="☞GILROY-REGULAR" w:hAnsi="☞GILROY-REGULAR"/>
          <w:i/>
          <w:iCs/>
          <w:sz w:val="24"/>
          <w:szCs w:val="24"/>
          <w:highlight w:val="lightGray"/>
        </w:rPr>
      </w:pPr>
      <w:r w:rsidRPr="001E7902">
        <w:rPr>
          <w:rFonts w:ascii="☞GILROY-REGULAR" w:hAnsi="☞GILROY-REGULAR"/>
          <w:i/>
          <w:iCs/>
          <w:sz w:val="24"/>
          <w:szCs w:val="24"/>
          <w:highlight w:val="lightGray"/>
        </w:rPr>
        <w:t>[Nom de la personne responsable no 2], [Fonction]</w:t>
      </w:r>
    </w:p>
    <w:p w14:paraId="4073D887" w14:textId="77777777" w:rsidR="00B13B5F" w:rsidRPr="00AE5002" w:rsidRDefault="00B13B5F" w:rsidP="00B13B5F">
      <w:pPr>
        <w:rPr>
          <w:rFonts w:ascii="☞GILROY-REGULAR" w:hAnsi="☞GILROY-REGULAR"/>
          <w:i/>
          <w:iCs/>
          <w:sz w:val="24"/>
          <w:szCs w:val="24"/>
        </w:rPr>
      </w:pPr>
      <w:r w:rsidRPr="001E7902">
        <w:rPr>
          <w:rFonts w:ascii="☞GILROY-REGULAR" w:hAnsi="☞GILROY-REGULAR"/>
          <w:i/>
          <w:iCs/>
          <w:sz w:val="24"/>
          <w:szCs w:val="24"/>
          <w:highlight w:val="lightGray"/>
        </w:rPr>
        <w:t xml:space="preserve"> [Coordonnées]</w:t>
      </w:r>
      <w:r w:rsidRPr="00AE5002">
        <w:rPr>
          <w:rFonts w:ascii="☞GILROY-REGULAR" w:hAnsi="☞GILROY-REGULAR"/>
          <w:i/>
          <w:iCs/>
          <w:sz w:val="24"/>
          <w:szCs w:val="24"/>
        </w:rPr>
        <w:t xml:space="preserve"> </w:t>
      </w:r>
    </w:p>
    <w:p w14:paraId="25E5AAD0" w14:textId="77777777" w:rsidR="00B13B5F" w:rsidRDefault="00B13B5F" w:rsidP="00B13B5F">
      <w:pPr>
        <w:rPr>
          <w:rFonts w:ascii="☞GILROY-REGULAR" w:hAnsi="☞GILROY-REGULAR"/>
          <w:sz w:val="24"/>
          <w:szCs w:val="24"/>
        </w:rPr>
      </w:pPr>
    </w:p>
    <w:p w14:paraId="3706D585" w14:textId="77777777" w:rsidR="001E7902" w:rsidRDefault="001E7902" w:rsidP="00B13B5F">
      <w:pPr>
        <w:rPr>
          <w:rFonts w:ascii="☞GILROY-REGULAR" w:hAnsi="☞GILROY-REGULAR"/>
          <w:sz w:val="24"/>
          <w:szCs w:val="24"/>
        </w:rPr>
      </w:pPr>
    </w:p>
    <w:p w14:paraId="7C192E6B" w14:textId="77777777" w:rsidR="001E7902" w:rsidRDefault="001E7902" w:rsidP="00B13B5F">
      <w:pPr>
        <w:rPr>
          <w:rFonts w:ascii="☞GILROY-REGULAR" w:hAnsi="☞GILROY-REGULAR"/>
          <w:sz w:val="24"/>
          <w:szCs w:val="24"/>
        </w:rPr>
      </w:pPr>
    </w:p>
    <w:p w14:paraId="2DA0FC7B" w14:textId="77777777" w:rsidR="002B7E16" w:rsidRPr="00AE5002" w:rsidRDefault="002B7E16" w:rsidP="00B13B5F">
      <w:pPr>
        <w:rPr>
          <w:rFonts w:ascii="☞GILROY-REGULAR" w:hAnsi="☞GILROY-REGULAR"/>
          <w:sz w:val="24"/>
          <w:szCs w:val="24"/>
        </w:rPr>
      </w:pPr>
    </w:p>
    <w:p w14:paraId="76D6BE8F"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lastRenderedPageBreak/>
        <w:t xml:space="preserve">Ces personnes responsables doivent principalement : </w:t>
      </w:r>
    </w:p>
    <w:p w14:paraId="0BE982F0" w14:textId="7D0BEC5C" w:rsidR="006C5DA3" w:rsidRPr="00AE5002" w:rsidRDefault="001E7902" w:rsidP="00B13B5F">
      <w:pPr>
        <w:pStyle w:val="Paragraphedeliste"/>
        <w:numPr>
          <w:ilvl w:val="0"/>
          <w:numId w:val="15"/>
        </w:numPr>
        <w:rPr>
          <w:rFonts w:ascii="☞GILROY-REGULAR" w:hAnsi="☞GILROY-REGULAR"/>
          <w:sz w:val="24"/>
          <w:szCs w:val="24"/>
        </w:rPr>
      </w:pPr>
      <w:r>
        <w:rPr>
          <w:rFonts w:ascii="☞GILROY-REGULAR" w:hAnsi="☞GILROY-REGULAR"/>
          <w:sz w:val="24"/>
          <w:szCs w:val="24"/>
        </w:rPr>
        <w:t>I</w:t>
      </w:r>
      <w:r w:rsidR="00B13B5F" w:rsidRPr="00AE5002">
        <w:rPr>
          <w:rFonts w:ascii="☞GILROY-REGULAR" w:hAnsi="☞GILROY-REGULAR"/>
          <w:sz w:val="24"/>
          <w:szCs w:val="24"/>
        </w:rPr>
        <w:t>nformer le personnel sur la politique de l’entreprise en matière de harcèlement psychologique ou sexuel</w:t>
      </w:r>
    </w:p>
    <w:p w14:paraId="36B1DC54" w14:textId="7E67D032" w:rsidR="006C5DA3" w:rsidRPr="00AE5002" w:rsidRDefault="001E7902" w:rsidP="00B13B5F">
      <w:pPr>
        <w:pStyle w:val="Paragraphedeliste"/>
        <w:numPr>
          <w:ilvl w:val="0"/>
          <w:numId w:val="15"/>
        </w:numPr>
        <w:rPr>
          <w:rFonts w:ascii="☞GILROY-REGULAR" w:hAnsi="☞GILROY-REGULAR"/>
          <w:sz w:val="24"/>
          <w:szCs w:val="24"/>
        </w:rPr>
      </w:pPr>
      <w:r>
        <w:rPr>
          <w:rFonts w:ascii="☞GILROY-REGULAR" w:hAnsi="☞GILROY-REGULAR"/>
          <w:sz w:val="24"/>
          <w:szCs w:val="24"/>
        </w:rPr>
        <w:t>I</w:t>
      </w:r>
      <w:r w:rsidR="00B13B5F" w:rsidRPr="00AE5002">
        <w:rPr>
          <w:rFonts w:ascii="☞GILROY-REGULAR" w:hAnsi="☞GILROY-REGULAR"/>
          <w:sz w:val="24"/>
          <w:szCs w:val="24"/>
        </w:rPr>
        <w:t>ntervenir de façon informelle afin de tenter de régler des situations</w:t>
      </w:r>
    </w:p>
    <w:p w14:paraId="253E85A7" w14:textId="0E44F57E" w:rsidR="006C5DA3" w:rsidRPr="00AE5002" w:rsidRDefault="001E7902" w:rsidP="00B13B5F">
      <w:pPr>
        <w:pStyle w:val="Paragraphedeliste"/>
        <w:numPr>
          <w:ilvl w:val="0"/>
          <w:numId w:val="15"/>
        </w:numPr>
        <w:rPr>
          <w:rFonts w:ascii="☞GILROY-REGULAR" w:hAnsi="☞GILROY-REGULAR"/>
          <w:sz w:val="24"/>
          <w:szCs w:val="24"/>
        </w:rPr>
      </w:pPr>
      <w:r>
        <w:rPr>
          <w:rFonts w:ascii="☞GILROY-REGULAR" w:hAnsi="☞GILROY-REGULAR"/>
          <w:sz w:val="24"/>
          <w:szCs w:val="24"/>
        </w:rPr>
        <w:t>R</w:t>
      </w:r>
      <w:r w:rsidR="00B13B5F" w:rsidRPr="00AE5002">
        <w:rPr>
          <w:rFonts w:ascii="☞GILROY-REGULAR" w:hAnsi="☞GILROY-REGULAR"/>
          <w:sz w:val="24"/>
          <w:szCs w:val="24"/>
        </w:rPr>
        <w:t>ecevoir les plaintes et les signalements</w:t>
      </w:r>
    </w:p>
    <w:p w14:paraId="7A5D9D00" w14:textId="0BAD7E34" w:rsidR="00B13B5F" w:rsidRDefault="001E7902" w:rsidP="00B13B5F">
      <w:pPr>
        <w:pStyle w:val="Paragraphedeliste"/>
        <w:numPr>
          <w:ilvl w:val="0"/>
          <w:numId w:val="15"/>
        </w:numPr>
        <w:rPr>
          <w:rFonts w:ascii="☞GILROY-REGULAR" w:hAnsi="☞GILROY-REGULAR"/>
          <w:sz w:val="24"/>
          <w:szCs w:val="24"/>
        </w:rPr>
      </w:pPr>
      <w:r>
        <w:rPr>
          <w:rFonts w:ascii="☞GILROY-REGULAR" w:hAnsi="☞GILROY-REGULAR"/>
          <w:sz w:val="24"/>
          <w:szCs w:val="24"/>
        </w:rPr>
        <w:t>F</w:t>
      </w:r>
      <w:r w:rsidR="00B13B5F" w:rsidRPr="00AE5002">
        <w:rPr>
          <w:rFonts w:ascii="☞GILROY-REGULAR" w:hAnsi="☞GILROY-REGULAR"/>
          <w:sz w:val="24"/>
          <w:szCs w:val="24"/>
        </w:rPr>
        <w:t>aire des recommandations sur la nature des actions à prendre pour faire cesser le harcèlement</w:t>
      </w:r>
    </w:p>
    <w:p w14:paraId="415BC65A" w14:textId="77777777" w:rsidR="001E7902" w:rsidRPr="001E7902" w:rsidRDefault="001E7902" w:rsidP="001E7902">
      <w:pPr>
        <w:rPr>
          <w:rFonts w:ascii="☞GILROY-REGULAR" w:hAnsi="☞GILROY-REGULAR"/>
          <w:sz w:val="24"/>
          <w:szCs w:val="24"/>
        </w:rPr>
      </w:pPr>
    </w:p>
    <w:p w14:paraId="300603EA" w14:textId="70CB57B8"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Engagement des personnes responsables </w:t>
      </w:r>
    </w:p>
    <w:p w14:paraId="20037C89" w14:textId="5F26B7E8" w:rsidR="00B13B5F" w:rsidRPr="00AE5002" w:rsidRDefault="00B13B5F" w:rsidP="00B13B5F">
      <w:pPr>
        <w:rPr>
          <w:rFonts w:ascii="☞GILROY-REGULAR" w:hAnsi="☞GILROY-REGULAR"/>
          <w:sz w:val="24"/>
          <w:szCs w:val="24"/>
        </w:rPr>
      </w:pPr>
      <w:r w:rsidRPr="00AE5002">
        <w:rPr>
          <w:rFonts w:ascii="☞GILROY-REGULAR" w:hAnsi="☞GILROY-REGULAR"/>
          <w:sz w:val="24"/>
          <w:szCs w:val="24"/>
        </w:rPr>
        <w:t xml:space="preserve">Par la présente, je déclare mon engagement à respecter la présente politique et j’assure que mon intervention sera impartiale, respectueuse et confidentielle.  </w:t>
      </w:r>
    </w:p>
    <w:p w14:paraId="40CD4C7E"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________________________________</w:t>
      </w:r>
      <w:r w:rsidRPr="00AE5002">
        <w:rPr>
          <w:rFonts w:ascii="☞GILROY-REGULAR" w:hAnsi="☞GILROY-REGULAR"/>
          <w:sz w:val="24"/>
          <w:szCs w:val="24"/>
        </w:rPr>
        <w:tab/>
      </w:r>
      <w:r w:rsidRPr="00AE5002">
        <w:rPr>
          <w:rFonts w:ascii="☞GILROY-REGULAR" w:hAnsi="☞GILROY-REGULAR"/>
          <w:sz w:val="24"/>
          <w:szCs w:val="24"/>
        </w:rPr>
        <w:tab/>
      </w:r>
      <w:r w:rsidRPr="00AE5002">
        <w:rPr>
          <w:rFonts w:ascii="☞GILROY-REGULAR" w:hAnsi="☞GILROY-REGULAR"/>
          <w:sz w:val="24"/>
          <w:szCs w:val="24"/>
        </w:rPr>
        <w:tab/>
        <w:t>___________________</w:t>
      </w:r>
    </w:p>
    <w:p w14:paraId="0DA3C607" w14:textId="647A1C15" w:rsidR="00B13B5F" w:rsidRPr="00AE5002" w:rsidRDefault="00B13B5F" w:rsidP="00B13B5F">
      <w:pPr>
        <w:rPr>
          <w:rFonts w:ascii="☞GILROY-REGULAR" w:hAnsi="☞GILROY-REGULAR"/>
          <w:sz w:val="24"/>
          <w:szCs w:val="24"/>
        </w:rPr>
      </w:pPr>
      <w:r w:rsidRPr="00AE5002">
        <w:rPr>
          <w:rFonts w:ascii="☞GILROY-REGULAR" w:hAnsi="☞GILROY-REGULAR"/>
          <w:sz w:val="24"/>
          <w:szCs w:val="24"/>
        </w:rPr>
        <w:t>Signature de la personne responsable no 1</w:t>
      </w:r>
      <w:r w:rsidRPr="00AE5002">
        <w:rPr>
          <w:rFonts w:ascii="☞GILROY-REGULAR" w:hAnsi="☞GILROY-REGULAR"/>
          <w:sz w:val="24"/>
          <w:szCs w:val="24"/>
        </w:rPr>
        <w:tab/>
      </w:r>
      <w:r w:rsidRPr="00AE5002">
        <w:rPr>
          <w:rFonts w:ascii="☞GILROY-REGULAR" w:hAnsi="☞GILROY-REGULAR"/>
          <w:sz w:val="24"/>
          <w:szCs w:val="24"/>
        </w:rPr>
        <w:tab/>
        <w:t>Date</w:t>
      </w:r>
    </w:p>
    <w:p w14:paraId="408CBF31"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________________________________</w:t>
      </w:r>
      <w:r w:rsidRPr="00AE5002">
        <w:rPr>
          <w:rFonts w:ascii="☞GILROY-REGULAR" w:hAnsi="☞GILROY-REGULAR"/>
          <w:sz w:val="24"/>
          <w:szCs w:val="24"/>
        </w:rPr>
        <w:tab/>
      </w:r>
      <w:r w:rsidRPr="00AE5002">
        <w:rPr>
          <w:rFonts w:ascii="☞GILROY-REGULAR" w:hAnsi="☞GILROY-REGULAR"/>
          <w:sz w:val="24"/>
          <w:szCs w:val="24"/>
        </w:rPr>
        <w:tab/>
      </w:r>
      <w:r w:rsidRPr="00AE5002">
        <w:rPr>
          <w:rFonts w:ascii="☞GILROY-REGULAR" w:hAnsi="☞GILROY-REGULAR"/>
          <w:sz w:val="24"/>
          <w:szCs w:val="24"/>
        </w:rPr>
        <w:tab/>
        <w:t>___________________</w:t>
      </w:r>
    </w:p>
    <w:p w14:paraId="728F90E4" w14:textId="77777777" w:rsidR="00B13B5F" w:rsidRPr="00AE5002" w:rsidRDefault="00B13B5F" w:rsidP="00B13B5F">
      <w:pPr>
        <w:rPr>
          <w:rFonts w:ascii="☞GILROY-REGULAR" w:hAnsi="☞GILROY-REGULAR"/>
          <w:sz w:val="24"/>
          <w:szCs w:val="24"/>
        </w:rPr>
      </w:pPr>
      <w:r w:rsidRPr="00AE5002">
        <w:rPr>
          <w:rFonts w:ascii="☞GILROY-REGULAR" w:hAnsi="☞GILROY-REGULAR"/>
          <w:sz w:val="24"/>
          <w:szCs w:val="24"/>
        </w:rPr>
        <w:t>Signature de la personne responsable no 2</w:t>
      </w:r>
      <w:r w:rsidRPr="00AE5002">
        <w:rPr>
          <w:rFonts w:ascii="☞GILROY-REGULAR" w:hAnsi="☞GILROY-REGULAR"/>
          <w:sz w:val="24"/>
          <w:szCs w:val="24"/>
        </w:rPr>
        <w:tab/>
      </w:r>
      <w:r w:rsidRPr="00AE5002">
        <w:rPr>
          <w:rFonts w:ascii="☞GILROY-REGULAR" w:hAnsi="☞GILROY-REGULAR"/>
          <w:sz w:val="24"/>
          <w:szCs w:val="24"/>
        </w:rPr>
        <w:tab/>
        <w:t>Date</w:t>
      </w:r>
    </w:p>
    <w:p w14:paraId="25755F00" w14:textId="68D6D49C" w:rsidR="00C93C14" w:rsidRPr="00AE5002" w:rsidRDefault="00C93C14" w:rsidP="00B13B5F">
      <w:pPr>
        <w:rPr>
          <w:rFonts w:ascii="☞GILROY-REGULAR" w:hAnsi="☞GILROY-REGULAR"/>
          <w:sz w:val="24"/>
          <w:szCs w:val="24"/>
        </w:rPr>
      </w:pPr>
    </w:p>
    <w:sectPr w:rsidR="00C93C14" w:rsidRPr="00AE5002" w:rsidSect="00A70881">
      <w:headerReference w:type="default" r:id="rId12"/>
      <w:footerReference w:type="default" r:id="rId13"/>
      <w:headerReference w:type="first" r:id="rId14"/>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C40FF" w14:textId="77777777" w:rsidR="00A70881" w:rsidRDefault="00A70881" w:rsidP="00B13B5F">
      <w:pPr>
        <w:spacing w:after="0" w:line="240" w:lineRule="auto"/>
      </w:pPr>
      <w:r>
        <w:separator/>
      </w:r>
    </w:p>
  </w:endnote>
  <w:endnote w:type="continuationSeparator" w:id="0">
    <w:p w14:paraId="0450726B" w14:textId="77777777" w:rsidR="00A70881" w:rsidRDefault="00A70881" w:rsidP="00B13B5F">
      <w:pPr>
        <w:spacing w:after="0" w:line="240" w:lineRule="auto"/>
      </w:pPr>
      <w:r>
        <w:continuationSeparator/>
      </w:r>
    </w:p>
  </w:endnote>
  <w:endnote w:type="continuationNotice" w:id="1">
    <w:p w14:paraId="0EA06C2E" w14:textId="77777777" w:rsidR="00A70881" w:rsidRDefault="00A70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619B79-6C35-4715-B4F5-A82D45045747}"/>
    <w:embedBold r:id="rId2" w:fontKey="{452EB592-10F8-42DD-972C-45EA0259EEFD}"/>
    <w:embedItalic r:id="rId3" w:fontKey="{BECAC2A0-FE6F-4417-895C-78CEDA0C8432}"/>
  </w:font>
  <w:font w:name="Calibri Light">
    <w:panose1 w:val="020F0302020204030204"/>
    <w:charset w:val="00"/>
    <w:family w:val="swiss"/>
    <w:pitch w:val="variable"/>
    <w:sig w:usb0="E4002EFF" w:usb1="C000247B" w:usb2="00000009" w:usb3="00000000" w:csb0="000001FF" w:csb1="00000000"/>
    <w:embedRegular r:id="rId4" w:fontKey="{1387A6D0-B1A9-4BAF-9741-3FDC2D97DB92}"/>
  </w:font>
  <w:font w:name="☞GILROY-BOLD">
    <w:altName w:val="Calibri"/>
    <w:panose1 w:val="00000800000000000000"/>
    <w:charset w:val="4D"/>
    <w:family w:val="auto"/>
    <w:pitch w:val="variable"/>
    <w:sig w:usb0="00000207" w:usb1="00000000" w:usb2="00000000" w:usb3="00000000" w:csb0="00000097" w:csb1="00000000"/>
    <w:embedBold r:id="rId5" w:fontKey="{4CBE36A5-8087-4118-866F-93CC40BA7B58}"/>
  </w:font>
  <w:font w:name="☞GILROY-REGULAR">
    <w:altName w:val="Calibri"/>
    <w:panose1 w:val="00000500000000000000"/>
    <w:charset w:val="4D"/>
    <w:family w:val="auto"/>
    <w:pitch w:val="variable"/>
    <w:sig w:usb0="00000207" w:usb1="00000000" w:usb2="00000000" w:usb3="00000000" w:csb0="00000097" w:csb1="00000000"/>
    <w:embedRegular r:id="rId6" w:fontKey="{98359766-5A9B-49CC-8946-69D33011C4D7}"/>
    <w:embedBold r:id="rId7" w:fontKey="{2DA3C169-22EC-4699-8AF6-5B35C29061C4}"/>
    <w:embedItalic r:id="rId8" w:fontKey="{681E152F-6039-458E-BEB9-42B879229966}"/>
  </w:font>
  <w:font w:name="Cambria">
    <w:panose1 w:val="02040503050406030204"/>
    <w:charset w:val="00"/>
    <w:family w:val="roman"/>
    <w:pitch w:val="variable"/>
    <w:sig w:usb0="E00006FF" w:usb1="420024FF" w:usb2="02000000" w:usb3="00000000" w:csb0="0000019F" w:csb1="00000000"/>
    <w:embedRegular r:id="rId9" w:fontKey="{11531C97-0F72-46B3-9F51-789192030025}"/>
    <w:embedItalic r:id="rId10" w:fontKey="{D05C0BB1-3805-4040-891D-BEF8EA211E96}"/>
  </w:font>
  <w:font w:name="Gilroy-Regular">
    <w:panose1 w:val="00000500000000000000"/>
    <w:charset w:val="00"/>
    <w:family w:val="auto"/>
    <w:pitch w:val="variable"/>
    <w:sig w:usb0="00000207" w:usb1="00000000" w:usb2="00000000" w:usb3="00000000" w:csb0="00000097" w:csb1="00000000"/>
    <w:embedItalic r:id="rId11" w:fontKey="{6E905584-EC31-4F5A-9303-DA1D47F43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30F2D" w14:textId="621F2735" w:rsidR="004D3B4E" w:rsidRPr="004D3B4E" w:rsidRDefault="004D3B4E">
    <w:pPr>
      <w:pStyle w:val="Pieddepage"/>
      <w:rPr>
        <w:rFonts w:ascii="Gilroy-Regular" w:hAnsi="Gilroy-Regular"/>
        <w:i/>
        <w:iCs/>
        <w:sz w:val="14"/>
        <w:szCs w:val="14"/>
      </w:rPr>
    </w:pPr>
    <w:r>
      <w:rPr>
        <w:rFonts w:ascii="Gilroy-Regular" w:hAnsi="Gilroy-Regular"/>
        <w:i/>
        <w:iCs/>
        <w:sz w:val="14"/>
        <w:szCs w:val="14"/>
      </w:rPr>
      <w:t>Source</w:t>
    </w:r>
    <w:r>
      <w:rPr>
        <w:rFonts w:ascii="Cambria" w:hAnsi="Cambria" w:cs="Cambria"/>
        <w:i/>
        <w:iCs/>
        <w:sz w:val="14"/>
        <w:szCs w:val="14"/>
      </w:rPr>
      <w:t> </w:t>
    </w:r>
    <w:r>
      <w:rPr>
        <w:rFonts w:ascii="Gilroy-Regular" w:hAnsi="Gilroy-Regular"/>
        <w:i/>
        <w:iCs/>
        <w:sz w:val="14"/>
        <w:szCs w:val="14"/>
      </w:rPr>
      <w:t xml:space="preserve">: </w:t>
    </w:r>
    <w:r w:rsidR="00EF4951">
      <w:rPr>
        <w:rFonts w:ascii="Gilroy-Regular" w:hAnsi="Gilroy-Regular"/>
        <w:i/>
        <w:iCs/>
        <w:sz w:val="14"/>
        <w:szCs w:val="14"/>
      </w:rPr>
      <w:t xml:space="preserve">CNESST - </w:t>
    </w:r>
    <w:hyperlink r:id="rId1" w:history="1">
      <w:r w:rsidR="00EF4951" w:rsidRPr="00F97BCE">
        <w:rPr>
          <w:rStyle w:val="Lienhypertexte"/>
          <w:rFonts w:ascii="Gilroy-Regular" w:hAnsi="Gilroy-Regular"/>
          <w:i/>
          <w:iCs/>
          <w:sz w:val="14"/>
          <w:szCs w:val="14"/>
        </w:rPr>
        <w:t>https://www.cnesst.gouv.qc.ca/fr/organisation/documentation/formulaires-publications/modele-politique-en-matiere-harcelement</w:t>
      </w:r>
    </w:hyperlink>
    <w:r w:rsidR="00EF4951">
      <w:rPr>
        <w:rFonts w:ascii="Gilroy-Regular" w:hAnsi="Gilroy-Regular"/>
        <w:i/>
        <w:iCs/>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78EE2" w14:textId="77777777" w:rsidR="00A70881" w:rsidRDefault="00A70881" w:rsidP="00B13B5F">
      <w:pPr>
        <w:spacing w:after="0" w:line="240" w:lineRule="auto"/>
      </w:pPr>
      <w:r>
        <w:separator/>
      </w:r>
    </w:p>
  </w:footnote>
  <w:footnote w:type="continuationSeparator" w:id="0">
    <w:p w14:paraId="58B57E94" w14:textId="77777777" w:rsidR="00A70881" w:rsidRDefault="00A70881" w:rsidP="00B13B5F">
      <w:pPr>
        <w:spacing w:after="0" w:line="240" w:lineRule="auto"/>
      </w:pPr>
      <w:r>
        <w:continuationSeparator/>
      </w:r>
    </w:p>
  </w:footnote>
  <w:footnote w:type="continuationNotice" w:id="1">
    <w:p w14:paraId="52B7EA99" w14:textId="77777777" w:rsidR="00A70881" w:rsidRDefault="00A708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DB27F" w14:textId="41D36914" w:rsidR="00AB43DF" w:rsidRDefault="00AB43DF">
    <w:pPr>
      <w:pStyle w:val="En-tte"/>
    </w:pPr>
    <w:r>
      <w:t>*LOGO*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500CA" w14:textId="3DFBDEFE" w:rsidR="00CE32F4" w:rsidRDefault="005931B6">
    <w:pPr>
      <w:pStyle w:val="En-tte"/>
    </w:pPr>
    <w:r>
      <w:rPr>
        <w:rFonts w:ascii="☞GILROY-REGULAR" w:hAnsi="☞GILROY-REGULAR"/>
        <w:b/>
        <w:bCs/>
        <w:noProof/>
        <w:sz w:val="32"/>
        <w:szCs w:val="32"/>
      </w:rPr>
      <w:drawing>
        <wp:anchor distT="0" distB="0" distL="114300" distR="114300" simplePos="0" relativeHeight="251658240" behindDoc="0" locked="0" layoutInCell="1" allowOverlap="1" wp14:anchorId="02A67CDC" wp14:editId="26D75CF5">
          <wp:simplePos x="0" y="0"/>
          <wp:positionH relativeFrom="margin">
            <wp:posOffset>-655320</wp:posOffset>
          </wp:positionH>
          <wp:positionV relativeFrom="margin">
            <wp:posOffset>-471805</wp:posOffset>
          </wp:positionV>
          <wp:extent cx="1065600" cy="338400"/>
          <wp:effectExtent l="0" t="0" r="1270" b="5080"/>
          <wp:wrapSquare wrapText="bothSides"/>
          <wp:docPr id="687627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15726643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65600" cy="33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F4756"/>
    <w:multiLevelType w:val="hybridMultilevel"/>
    <w:tmpl w:val="E1DEBB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403357"/>
    <w:multiLevelType w:val="hybridMultilevel"/>
    <w:tmpl w:val="066498F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CD72AE7"/>
    <w:multiLevelType w:val="hybridMultilevel"/>
    <w:tmpl w:val="1E18E7A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22E715A"/>
    <w:multiLevelType w:val="hybridMultilevel"/>
    <w:tmpl w:val="8ECCD5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5486419"/>
    <w:multiLevelType w:val="hybridMultilevel"/>
    <w:tmpl w:val="D52A3E18"/>
    <w:lvl w:ilvl="0" w:tplc="A27AC896">
      <w:start w:val="1"/>
      <w:numFmt w:val="decimal"/>
      <w:lvlText w:val="%1."/>
      <w:lvlJc w:val="left"/>
      <w:pPr>
        <w:ind w:left="720" w:hanging="360"/>
      </w:pPr>
      <w:rPr>
        <w:rFonts w:hint="default"/>
        <w:u w:val="singl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55571D8"/>
    <w:multiLevelType w:val="hybridMultilevel"/>
    <w:tmpl w:val="9D184B1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8306CC"/>
    <w:multiLevelType w:val="hybridMultilevel"/>
    <w:tmpl w:val="4E8A9E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02B2DBF"/>
    <w:multiLevelType w:val="hybridMultilevel"/>
    <w:tmpl w:val="591270F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913DD3"/>
    <w:multiLevelType w:val="hybridMultilevel"/>
    <w:tmpl w:val="F34AE74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06F2856"/>
    <w:multiLevelType w:val="hybridMultilevel"/>
    <w:tmpl w:val="41F0109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70B2D87"/>
    <w:multiLevelType w:val="hybridMultilevel"/>
    <w:tmpl w:val="7CE2535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072094"/>
    <w:multiLevelType w:val="hybridMultilevel"/>
    <w:tmpl w:val="F1B0AA7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E8B4BAC"/>
    <w:multiLevelType w:val="hybridMultilevel"/>
    <w:tmpl w:val="B194F90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1483458"/>
    <w:multiLevelType w:val="hybridMultilevel"/>
    <w:tmpl w:val="C6BA717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1A16CD3"/>
    <w:multiLevelType w:val="hybridMultilevel"/>
    <w:tmpl w:val="5EB81EC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34788683">
    <w:abstractNumId w:val="5"/>
  </w:num>
  <w:num w:numId="2" w16cid:durableId="1380477760">
    <w:abstractNumId w:val="4"/>
  </w:num>
  <w:num w:numId="3" w16cid:durableId="162668102">
    <w:abstractNumId w:val="6"/>
  </w:num>
  <w:num w:numId="4" w16cid:durableId="141586641">
    <w:abstractNumId w:val="9"/>
  </w:num>
  <w:num w:numId="5" w16cid:durableId="1521354541">
    <w:abstractNumId w:val="1"/>
  </w:num>
  <w:num w:numId="6" w16cid:durableId="1760060000">
    <w:abstractNumId w:val="3"/>
  </w:num>
  <w:num w:numId="7" w16cid:durableId="1183084740">
    <w:abstractNumId w:val="13"/>
  </w:num>
  <w:num w:numId="8" w16cid:durableId="275606053">
    <w:abstractNumId w:val="11"/>
  </w:num>
  <w:num w:numId="9" w16cid:durableId="834151484">
    <w:abstractNumId w:val="8"/>
  </w:num>
  <w:num w:numId="10" w16cid:durableId="1247180572">
    <w:abstractNumId w:val="10"/>
  </w:num>
  <w:num w:numId="11" w16cid:durableId="1681735219">
    <w:abstractNumId w:val="12"/>
  </w:num>
  <w:num w:numId="12" w16cid:durableId="1946301702">
    <w:abstractNumId w:val="14"/>
  </w:num>
  <w:num w:numId="13" w16cid:durableId="1499149549">
    <w:abstractNumId w:val="2"/>
  </w:num>
  <w:num w:numId="14" w16cid:durableId="1826819483">
    <w:abstractNumId w:val="7"/>
  </w:num>
  <w:num w:numId="15" w16cid:durableId="1550845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CA"/>
    <w:rsid w:val="0001797F"/>
    <w:rsid w:val="00056DDF"/>
    <w:rsid w:val="000862A5"/>
    <w:rsid w:val="001D588C"/>
    <w:rsid w:val="001E7902"/>
    <w:rsid w:val="00234105"/>
    <w:rsid w:val="00252E46"/>
    <w:rsid w:val="002B7E16"/>
    <w:rsid w:val="002F0FF5"/>
    <w:rsid w:val="00353CC9"/>
    <w:rsid w:val="00366D97"/>
    <w:rsid w:val="00423E37"/>
    <w:rsid w:val="004D1B5A"/>
    <w:rsid w:val="004D3B4E"/>
    <w:rsid w:val="004E38D9"/>
    <w:rsid w:val="005747CA"/>
    <w:rsid w:val="005931B6"/>
    <w:rsid w:val="005C36B8"/>
    <w:rsid w:val="005E6469"/>
    <w:rsid w:val="00602A09"/>
    <w:rsid w:val="00661AFE"/>
    <w:rsid w:val="00671815"/>
    <w:rsid w:val="00683870"/>
    <w:rsid w:val="006C5DA3"/>
    <w:rsid w:val="006D36D8"/>
    <w:rsid w:val="00751E76"/>
    <w:rsid w:val="00875C7F"/>
    <w:rsid w:val="008E28BA"/>
    <w:rsid w:val="009853D4"/>
    <w:rsid w:val="00990009"/>
    <w:rsid w:val="009A6DF7"/>
    <w:rsid w:val="009D7D3B"/>
    <w:rsid w:val="00A22D82"/>
    <w:rsid w:val="00A70881"/>
    <w:rsid w:val="00AB43DF"/>
    <w:rsid w:val="00AE2AD2"/>
    <w:rsid w:val="00AE5002"/>
    <w:rsid w:val="00AE6DB8"/>
    <w:rsid w:val="00B13B5F"/>
    <w:rsid w:val="00C01B7C"/>
    <w:rsid w:val="00C91328"/>
    <w:rsid w:val="00C93C14"/>
    <w:rsid w:val="00CE32F4"/>
    <w:rsid w:val="00D33A58"/>
    <w:rsid w:val="00D65B65"/>
    <w:rsid w:val="00DC6A06"/>
    <w:rsid w:val="00EF4951"/>
    <w:rsid w:val="00F02148"/>
    <w:rsid w:val="00FE5E09"/>
    <w:rsid w:val="00FF2D8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F351A"/>
  <w15:chartTrackingRefBased/>
  <w15:docId w15:val="{3C6A1128-4A91-40BE-8DCC-AC9C24E2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747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5747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747C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747C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747C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747C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747C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747C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747C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47C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5747C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747C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747C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747C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747C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747C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747C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747CA"/>
    <w:rPr>
      <w:rFonts w:eastAsiaTheme="majorEastAsia" w:cstheme="majorBidi"/>
      <w:color w:val="272727" w:themeColor="text1" w:themeTint="D8"/>
    </w:rPr>
  </w:style>
  <w:style w:type="paragraph" w:styleId="Titre">
    <w:name w:val="Title"/>
    <w:basedOn w:val="Normal"/>
    <w:next w:val="Normal"/>
    <w:link w:val="TitreCar"/>
    <w:uiPriority w:val="10"/>
    <w:qFormat/>
    <w:rsid w:val="005747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747C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747C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747C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747CA"/>
    <w:pPr>
      <w:spacing w:before="160"/>
      <w:jc w:val="center"/>
    </w:pPr>
    <w:rPr>
      <w:i/>
      <w:iCs/>
      <w:color w:val="404040" w:themeColor="text1" w:themeTint="BF"/>
    </w:rPr>
  </w:style>
  <w:style w:type="character" w:customStyle="1" w:styleId="CitationCar">
    <w:name w:val="Citation Car"/>
    <w:basedOn w:val="Policepardfaut"/>
    <w:link w:val="Citation"/>
    <w:uiPriority w:val="29"/>
    <w:rsid w:val="005747CA"/>
    <w:rPr>
      <w:i/>
      <w:iCs/>
      <w:color w:val="404040" w:themeColor="text1" w:themeTint="BF"/>
    </w:rPr>
  </w:style>
  <w:style w:type="paragraph" w:styleId="Paragraphedeliste">
    <w:name w:val="List Paragraph"/>
    <w:basedOn w:val="Normal"/>
    <w:uiPriority w:val="34"/>
    <w:qFormat/>
    <w:rsid w:val="005747CA"/>
    <w:pPr>
      <w:ind w:left="720"/>
      <w:contextualSpacing/>
    </w:pPr>
  </w:style>
  <w:style w:type="character" w:styleId="Accentuationintense">
    <w:name w:val="Intense Emphasis"/>
    <w:basedOn w:val="Policepardfaut"/>
    <w:uiPriority w:val="21"/>
    <w:qFormat/>
    <w:rsid w:val="005747CA"/>
    <w:rPr>
      <w:i/>
      <w:iCs/>
      <w:color w:val="2F5496" w:themeColor="accent1" w:themeShade="BF"/>
    </w:rPr>
  </w:style>
  <w:style w:type="paragraph" w:styleId="Citationintense">
    <w:name w:val="Intense Quote"/>
    <w:basedOn w:val="Normal"/>
    <w:next w:val="Normal"/>
    <w:link w:val="CitationintenseCar"/>
    <w:uiPriority w:val="30"/>
    <w:qFormat/>
    <w:rsid w:val="005747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747CA"/>
    <w:rPr>
      <w:i/>
      <w:iCs/>
      <w:color w:val="2F5496" w:themeColor="accent1" w:themeShade="BF"/>
    </w:rPr>
  </w:style>
  <w:style w:type="character" w:styleId="Rfrenceintense">
    <w:name w:val="Intense Reference"/>
    <w:basedOn w:val="Policepardfaut"/>
    <w:uiPriority w:val="32"/>
    <w:qFormat/>
    <w:rsid w:val="005747CA"/>
    <w:rPr>
      <w:b/>
      <w:bCs/>
      <w:smallCaps/>
      <w:color w:val="2F5496" w:themeColor="accent1" w:themeShade="BF"/>
      <w:spacing w:val="5"/>
    </w:rPr>
  </w:style>
  <w:style w:type="paragraph" w:styleId="En-tte">
    <w:name w:val="header"/>
    <w:basedOn w:val="Normal"/>
    <w:link w:val="En-tteCar"/>
    <w:uiPriority w:val="99"/>
    <w:unhideWhenUsed/>
    <w:rsid w:val="00CE32F4"/>
    <w:pPr>
      <w:tabs>
        <w:tab w:val="center" w:pos="4320"/>
        <w:tab w:val="right" w:pos="8640"/>
      </w:tabs>
      <w:spacing w:after="0" w:line="240" w:lineRule="auto"/>
    </w:pPr>
  </w:style>
  <w:style w:type="character" w:customStyle="1" w:styleId="En-tteCar">
    <w:name w:val="En-tête Car"/>
    <w:basedOn w:val="Policepardfaut"/>
    <w:link w:val="En-tte"/>
    <w:uiPriority w:val="99"/>
    <w:rsid w:val="00CE32F4"/>
  </w:style>
  <w:style w:type="paragraph" w:styleId="Pieddepage">
    <w:name w:val="footer"/>
    <w:basedOn w:val="Normal"/>
    <w:link w:val="PieddepageCar"/>
    <w:uiPriority w:val="99"/>
    <w:unhideWhenUsed/>
    <w:rsid w:val="00CE32F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E32F4"/>
  </w:style>
  <w:style w:type="character" w:customStyle="1" w:styleId="ui-provider">
    <w:name w:val="ui-provider"/>
    <w:basedOn w:val="Policepardfaut"/>
    <w:rsid w:val="00990009"/>
  </w:style>
  <w:style w:type="character" w:styleId="Lienhypertexte">
    <w:name w:val="Hyperlink"/>
    <w:basedOn w:val="Policepardfaut"/>
    <w:uiPriority w:val="99"/>
    <w:unhideWhenUsed/>
    <w:rsid w:val="00EF4951"/>
    <w:rPr>
      <w:color w:val="0563C1" w:themeColor="hyperlink"/>
      <w:u w:val="single"/>
    </w:rPr>
  </w:style>
  <w:style w:type="character" w:styleId="Mentionnonrsolue">
    <w:name w:val="Unresolved Mention"/>
    <w:basedOn w:val="Policepardfaut"/>
    <w:uiPriority w:val="99"/>
    <w:semiHidden/>
    <w:unhideWhenUsed/>
    <w:rsid w:val="00EF4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521989">
      <w:bodyDiv w:val="1"/>
      <w:marLeft w:val="0"/>
      <w:marRight w:val="0"/>
      <w:marTop w:val="0"/>
      <w:marBottom w:val="0"/>
      <w:divBdr>
        <w:top w:val="none" w:sz="0" w:space="0" w:color="auto"/>
        <w:left w:val="none" w:sz="0" w:space="0" w:color="auto"/>
        <w:bottom w:val="none" w:sz="0" w:space="0" w:color="auto"/>
        <w:right w:val="none" w:sz="0" w:space="0" w:color="auto"/>
      </w:divBdr>
    </w:div>
    <w:div w:id="15108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cnesst.gouv.qc.ca/fr/organisation/documentation/formulaires-publications/modele-politique-en-matiere-harcel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136B51-187E-42D3-8206-A4638351E71C}">
  <ds:schemaRefs>
    <ds:schemaRef ds:uri="http://schemas.microsoft.com/sharepoint/v3/contenttype/forms"/>
  </ds:schemaRefs>
</ds:datastoreItem>
</file>

<file path=customXml/itemProps2.xml><?xml version="1.0" encoding="utf-8"?>
<ds:datastoreItem xmlns:ds="http://schemas.openxmlformats.org/officeDocument/2006/customXml" ds:itemID="{80D06463-2863-4900-9190-2AC82866D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1913</Words>
  <Characters>10524</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33</cp:revision>
  <cp:lastPrinted>2024-02-22T20:39:00Z</cp:lastPrinted>
  <dcterms:created xsi:type="dcterms:W3CDTF">2024-02-21T20:04:00Z</dcterms:created>
  <dcterms:modified xsi:type="dcterms:W3CDTF">2024-03-20T17:59:00Z</dcterms:modified>
</cp:coreProperties>
</file>